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rFonts w:ascii="Arial" w:cs="Arial" w:eastAsia="Arial" w:hAnsi="Arial"/>
          <w:color w:val="4472c4"/>
        </w:rPr>
      </w:pPr>
      <w:bookmarkStart w:colFirst="0" w:colLast="0" w:name="_heading=h.iwuhywt3mboz" w:id="0"/>
      <w:bookmarkEnd w:id="0"/>
      <w:r w:rsidDel="00000000" w:rsidR="00000000" w:rsidRPr="00000000">
        <w:rPr>
          <w:rFonts w:ascii="Arial" w:cs="Arial" w:eastAsia="Arial" w:hAnsi="Arial"/>
          <w:color w:val="4472c4"/>
          <w:rtl w:val="0"/>
        </w:rPr>
        <w:t xml:space="preserve">Test Utilization to Advocate for Your Lab</w:t>
      </w:r>
    </w:p>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rtl w:val="0"/>
        </w:rPr>
        <w:t xml:space="preserve">Test utilization refers to the appropriate and effective use of laboratory tests to optimize patient care. Advocating for the clinical laboratory through test utilization involves demonstrating the value and impact of thoughtful test ordering and result interpretation. By advocating for the clinical laboratory through test utilization, you position the laboratory as a key partner in delivering high-quality, cost-effective healthcare. Emphasizing the importance of evidence-based testing decisions and the impact on patient outcomes strengthens the laboratory's role within the broader healthcare ecosystem. </w:t>
      </w:r>
    </w:p>
    <w:p w:rsidR="00000000" w:rsidDel="00000000" w:rsidP="00000000" w:rsidRDefault="00000000" w:rsidRPr="00000000" w14:paraId="00000003">
      <w:pPr>
        <w:rPr>
          <w:rFonts w:ascii="Arial" w:cs="Arial" w:eastAsia="Arial" w:hAnsi="Arial"/>
          <w:b w:val="1"/>
          <w:color w:val="4472c4"/>
          <w:sz w:val="28"/>
          <w:szCs w:val="28"/>
        </w:rPr>
      </w:pPr>
      <w:r w:rsidDel="00000000" w:rsidR="00000000" w:rsidRPr="00000000">
        <w:rPr>
          <w:rFonts w:ascii="Arial" w:cs="Arial" w:eastAsia="Arial" w:hAnsi="Arial"/>
          <w:b w:val="1"/>
          <w:color w:val="4472c4"/>
          <w:sz w:val="28"/>
          <w:szCs w:val="28"/>
          <w:rtl w:val="0"/>
        </w:rPr>
        <w:t xml:space="preserve">Here are several strategies to leverage test utilization for advocacy:</w:t>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b w:val="1"/>
          <w:rtl w:val="0"/>
        </w:rPr>
        <w:t xml:space="preserve">Cost-Effectiveness</w:t>
      </w: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Emphasize the role of the clinical laboratory in promoting cost-effective healthcare. By optimizing test utilization, unnecessary testing can be reduced, leading to cost savings for both patients and healthcare systems.</w:t>
      </w:r>
    </w:p>
    <w:p w:rsidR="00000000" w:rsidDel="00000000" w:rsidP="00000000" w:rsidRDefault="00000000" w:rsidRPr="00000000" w14:paraId="00000006">
      <w:pPr>
        <w:rPr>
          <w:rFonts w:ascii="Arial" w:cs="Arial" w:eastAsia="Arial" w:hAnsi="Arial"/>
          <w:b w:val="1"/>
        </w:rPr>
      </w:pPr>
      <w:r w:rsidDel="00000000" w:rsidR="00000000" w:rsidRPr="00000000">
        <w:rPr>
          <w:rFonts w:ascii="Arial" w:cs="Arial" w:eastAsia="Arial" w:hAnsi="Arial"/>
          <w:b w:val="1"/>
          <w:rtl w:val="0"/>
        </w:rPr>
        <w:t xml:space="preserve">Insurance Denials</w:t>
      </w:r>
    </w:p>
    <w:p w:rsidR="00000000" w:rsidDel="00000000" w:rsidP="00000000" w:rsidRDefault="00000000" w:rsidRPr="00000000" w14:paraId="00000007">
      <w:pPr>
        <w:rPr>
          <w:rFonts w:ascii="Arial" w:cs="Arial" w:eastAsia="Arial" w:hAnsi="Arial"/>
          <w:u w:val="single"/>
        </w:rPr>
      </w:pPr>
      <w:r w:rsidDel="00000000" w:rsidR="00000000" w:rsidRPr="00000000">
        <w:rPr>
          <w:rFonts w:ascii="Arial" w:cs="Arial" w:eastAsia="Arial" w:hAnsi="Arial"/>
          <w:rtl w:val="0"/>
        </w:rPr>
        <w:t xml:space="preserve">Work with finance to identify tests with the highest denial rate i.e. Vitamin D</w:t>
      </w:r>
      <w:r w:rsidDel="00000000" w:rsidR="00000000" w:rsidRPr="00000000">
        <w:rPr>
          <w:rtl w:val="0"/>
        </w:rPr>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b w:val="1"/>
          <w:rtl w:val="0"/>
        </w:rPr>
        <w:t xml:space="preserve">Educational Initiatives</w:t>
      </w: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Implement educational programs for healthcare providers to enhance their understanding of appropriate test ordering and interpretation. Showcase the laboratory's role in providing educational resources to support evidence-based testing decisions.</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b w:val="1"/>
          <w:rtl w:val="0"/>
        </w:rPr>
        <w:t xml:space="preserve">Clinical Decision Support</w:t>
      </w:r>
      <w:r w:rsidDel="00000000" w:rsidR="00000000" w:rsidRPr="00000000">
        <w:rPr>
          <w:rtl w:val="0"/>
        </w:rPr>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Advocate for the integration of clinical decision support tools that guide healthcare providers in selecting the most appropriate tests based on clinical indications. Demonstrating the effectiveness of such tools in improving test utilization reinforces the value of the clinical laboratory.</w:t>
      </w:r>
    </w:p>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b w:val="1"/>
          <w:rtl w:val="0"/>
        </w:rPr>
        <w:t xml:space="preserve">Reducing Over-Testing and Under-Testing</w:t>
      </w: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Highlight efforts to minimize both over-testing and under-testing. Over-testing can lead to unnecessary costs and potential harm, while under-testing may result in missed diagnoses. Showcase the laboratory's contributions to achieving a balanced and patient-centered approach.</w:t>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b w:val="1"/>
          <w:rtl w:val="0"/>
        </w:rPr>
        <w:t xml:space="preserve">Quality Improvement Initiatives</w:t>
      </w: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Showcase quality improvement initiatives aimed at optimizing test utilization. This may involve regular audits, feedback mechanisms, and continuous improvement projects to ensure that testing aligns with best practices and clinical guidelines.</w:t>
      </w:r>
    </w:p>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b w:val="1"/>
          <w:rtl w:val="0"/>
        </w:rPr>
        <w:t xml:space="preserve">Clinical Guidelines and Protocols</w:t>
      </w: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Collaborate with healthcare providers to develop and promote adherence to evidence-based clinical guidelines and protocols for test ordering. Illustrate how following established guidelines contributes to improved patient outcomes and resource efficiency.</w:t>
      </w:r>
    </w:p>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b w:val="1"/>
          <w:rtl w:val="0"/>
        </w:rPr>
        <w:t xml:space="preserve">Customized Test Panels</w:t>
      </w:r>
      <w:r w:rsidDel="00000000" w:rsidR="00000000" w:rsidRPr="00000000">
        <w:rPr>
          <w:rtl w:val="0"/>
        </w:rPr>
      </w:r>
    </w:p>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rtl w:val="0"/>
        </w:rPr>
        <w:t xml:space="preserve">Offer customized test panels that align with specific clinical scenarios. This can streamline the ordering process for healthcare providers and ensure that relevant tests are included while avoiding unnecessary ones.</w:t>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b w:val="1"/>
          <w:rtl w:val="0"/>
        </w:rPr>
        <w:t xml:space="preserve">Feedback Loops</w:t>
      </w: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Establish feedback loops with clinicians to discuss test utilization patterns and explore opportunities for improvement. Open communication channels facilitate collaboration and provide valuable insights for refining testing strategies.</w:t>
      </w:r>
    </w:p>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b w:val="1"/>
          <w:rtl w:val="0"/>
        </w:rPr>
        <w:t xml:space="preserve">Data Analytics</w:t>
      </w:r>
      <w:r w:rsidDel="00000000" w:rsidR="00000000" w:rsidRPr="00000000">
        <w:rPr>
          <w:rtl w:val="0"/>
        </w:rPr>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Utilize data analytics to identify trends and patterns in test utilization. This information can guide discussions on areas for improvement, resource allocation, and the development of targeted interventions to enhance test ordering practices.</w:t>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b w:val="1"/>
          <w:rtl w:val="0"/>
        </w:rPr>
        <w:t xml:space="preserve">Patient-Centered Care</w:t>
      </w: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Emphasize the role of test utilization in delivering patient-centered care. Ensuring that tests are ordered judiciously and provide actionable information contributes to a personalized and effective approach to patient management.</w:t>
      </w:r>
    </w:p>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b w:val="1"/>
          <w:rtl w:val="0"/>
        </w:rPr>
        <w:t xml:space="preserve">Provider Satisfaction</w:t>
      </w:r>
      <w:r w:rsidDel="00000000" w:rsidR="00000000" w:rsidRPr="00000000">
        <w:rPr>
          <w:rtl w:val="0"/>
        </w:rPr>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Assess provider satisfaction with laboratory services related to test utilization. Positive feedback on the relevance and usefulness of laboratory testing supports the argument for the laboratory's integral role in patient care.</w:t>
      </w:r>
    </w:p>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b w:val="1"/>
          <w:rtl w:val="0"/>
        </w:rPr>
        <w:t xml:space="preserve">Outcomes Improvement</w:t>
      </w: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Demonstrate how strategic test utilization contributes to improved patient outcomes. Showcase cases where appropriate testing led to timely diagnosis, targeted treatments, and enhanced overall patient care.</w:t>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1F">
      <w:pPr>
        <w:rPr>
          <w:rFonts w:ascii="Arial" w:cs="Arial" w:eastAsia="Arial" w:hAnsi="Arial"/>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2W9DuP7qkGx05aQJ4c2cnSgKpg==">CgMxLjAyDmguaXd1aHl3dDNtYm96OAByITF3REpjeFRTOVBvdFZnZDFCbVN6MlJaNjBhZ2QteERmYg==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2024-03-14T18:58:00Z</dcterms:created>
  <dc:creator>Abumuhor, Ihab A</dc:creator>
</cp:coreProperties>
</file>