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234" w:rsidRDefault="00F024C8">
      <w:pPr>
        <w:jc w:val="center"/>
        <w:rPr>
          <w:b/>
          <w:sz w:val="28"/>
          <w:szCs w:val="28"/>
        </w:rPr>
      </w:pPr>
      <w:r>
        <w:rPr>
          <w:b/>
          <w:sz w:val="28"/>
          <w:szCs w:val="28"/>
        </w:rPr>
        <w:t>Promoting Laboratory Visibility</w:t>
      </w:r>
      <w:r>
        <w:rPr>
          <w:b/>
          <w:sz w:val="28"/>
          <w:szCs w:val="28"/>
        </w:rPr>
        <w:br/>
        <w:t>Guidance Document on Intended Use of Tools/Resources</w:t>
      </w:r>
    </w:p>
    <w:p w:rsidR="003B7234" w:rsidRDefault="00F024C8">
      <w:pPr>
        <w:jc w:val="center"/>
        <w:rPr>
          <w:b/>
          <w:sz w:val="24"/>
          <w:szCs w:val="24"/>
        </w:rPr>
      </w:pPr>
      <w:r>
        <w:rPr>
          <w:b/>
          <w:sz w:val="24"/>
          <w:szCs w:val="24"/>
          <w:u w:val="single"/>
        </w:rPr>
        <w:t>Note</w:t>
      </w:r>
      <w:r>
        <w:rPr>
          <w:b/>
          <w:sz w:val="24"/>
          <w:szCs w:val="24"/>
        </w:rPr>
        <w:t xml:space="preserve">: </w:t>
      </w:r>
      <w:r>
        <w:rPr>
          <w:sz w:val="24"/>
          <w:szCs w:val="24"/>
        </w:rPr>
        <w:t>Any tools and/or resources used from this Toolkit should be adapted for your own laboratory or health system, as appropriate.</w:t>
      </w:r>
      <w:r>
        <w:rPr>
          <w:b/>
          <w:sz w:val="24"/>
          <w:szCs w:val="24"/>
        </w:rPr>
        <w:t xml:space="preserve"> </w:t>
      </w:r>
    </w:p>
    <w:tbl>
      <w:tblPr>
        <w:tblStyle w:val="a2"/>
        <w:tblW w:w="929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3096"/>
        <w:gridCol w:w="3097"/>
        <w:gridCol w:w="3097"/>
      </w:tblGrid>
      <w:tr w:rsidR="003B7234" w:rsidTr="003B7234">
        <w:trPr>
          <w:cnfStyle w:val="000000100000" w:firstRow="0" w:lastRow="0" w:firstColumn="0" w:lastColumn="0" w:oddVBand="0" w:evenVBand="0" w:oddHBand="1" w:evenHBand="0" w:firstRowFirstColumn="0" w:firstRowLastColumn="0" w:lastRowFirstColumn="0" w:lastRowLastColumn="0"/>
          <w:trHeight w:val="530"/>
        </w:trPr>
        <w:tc>
          <w:tcPr>
            <w:tcW w:w="3096" w:type="dxa"/>
          </w:tcPr>
          <w:p w:rsidR="003B7234" w:rsidRDefault="00F024C8">
            <w:pPr>
              <w:rPr>
                <w:color w:val="000000"/>
                <w:sz w:val="24"/>
                <w:szCs w:val="24"/>
              </w:rPr>
            </w:pPr>
            <w:r>
              <w:rPr>
                <w:color w:val="000000"/>
                <w:sz w:val="24"/>
                <w:szCs w:val="24"/>
              </w:rPr>
              <w:t>Name of Tool/Resource</w:t>
            </w:r>
          </w:p>
        </w:tc>
        <w:tc>
          <w:tcPr>
            <w:tcW w:w="3097" w:type="dxa"/>
          </w:tcPr>
          <w:p w:rsidR="003B7234" w:rsidRDefault="00F024C8">
            <w:pPr>
              <w:rPr>
                <w:color w:val="000000"/>
                <w:sz w:val="24"/>
                <w:szCs w:val="24"/>
              </w:rPr>
            </w:pPr>
            <w:r>
              <w:rPr>
                <w:color w:val="000000"/>
                <w:sz w:val="24"/>
                <w:szCs w:val="24"/>
              </w:rPr>
              <w:t>Description of Tool/Resource</w:t>
            </w:r>
          </w:p>
        </w:tc>
        <w:tc>
          <w:tcPr>
            <w:tcW w:w="3097" w:type="dxa"/>
          </w:tcPr>
          <w:p w:rsidR="003B7234" w:rsidRDefault="00F024C8">
            <w:pPr>
              <w:rPr>
                <w:color w:val="000000"/>
                <w:sz w:val="24"/>
                <w:szCs w:val="24"/>
              </w:rPr>
            </w:pPr>
            <w:r>
              <w:rPr>
                <w:color w:val="000000"/>
                <w:sz w:val="24"/>
                <w:szCs w:val="24"/>
              </w:rPr>
              <w:t>How to Use this Tool/Resource</w:t>
            </w:r>
          </w:p>
        </w:tc>
      </w:tr>
      <w:tr w:rsidR="003B7234" w:rsidTr="003B7234">
        <w:trPr>
          <w:trHeight w:val="1621"/>
        </w:trPr>
        <w:tc>
          <w:tcPr>
            <w:tcW w:w="3096" w:type="dxa"/>
          </w:tcPr>
          <w:p w:rsidR="003B7234" w:rsidRDefault="00F024C8">
            <w:pPr>
              <w:rPr>
                <w:color w:val="000000"/>
                <w:sz w:val="24"/>
                <w:szCs w:val="24"/>
              </w:rPr>
            </w:pPr>
            <w:r>
              <w:rPr>
                <w:color w:val="000000"/>
                <w:sz w:val="24"/>
                <w:szCs w:val="24"/>
              </w:rPr>
              <w:t>1.0 Lab Visibility Overview_v1_072023</w:t>
            </w:r>
          </w:p>
        </w:tc>
        <w:tc>
          <w:tcPr>
            <w:tcW w:w="3097" w:type="dxa"/>
          </w:tcPr>
          <w:p w:rsidR="003B7234" w:rsidRDefault="00F024C8">
            <w:pPr>
              <w:widowControl w:val="0"/>
              <w:rPr>
                <w:color w:val="000000"/>
                <w:sz w:val="24"/>
                <w:szCs w:val="24"/>
              </w:rPr>
            </w:pPr>
            <w:r>
              <w:rPr>
                <w:color w:val="000000"/>
                <w:sz w:val="24"/>
                <w:szCs w:val="24"/>
              </w:rPr>
              <w:t>Overview of Lab Visibility Pillar</w:t>
            </w:r>
          </w:p>
        </w:tc>
        <w:tc>
          <w:tcPr>
            <w:tcW w:w="3097" w:type="dxa"/>
          </w:tcPr>
          <w:p w:rsidR="003B7234" w:rsidRDefault="00F024C8">
            <w:pPr>
              <w:widowControl w:val="0"/>
              <w:rPr>
                <w:color w:val="000000"/>
                <w:sz w:val="24"/>
                <w:szCs w:val="24"/>
              </w:rPr>
            </w:pPr>
            <w:r>
              <w:rPr>
                <w:color w:val="000000"/>
                <w:sz w:val="24"/>
                <w:szCs w:val="24"/>
              </w:rPr>
              <w:t>Use this presentation to provide an overview of the “Promoting Lab Visibility” Pillar of the ASCP Negotiation and Advocacy T</w:t>
            </w:r>
            <w:r>
              <w:rPr>
                <w:color w:val="000000"/>
                <w:sz w:val="24"/>
                <w:szCs w:val="24"/>
              </w:rPr>
              <w:t xml:space="preserve">oolbox. </w:t>
            </w:r>
          </w:p>
        </w:tc>
      </w:tr>
      <w:tr w:rsidR="003B7234" w:rsidTr="003B7234">
        <w:trPr>
          <w:cnfStyle w:val="000000100000" w:firstRow="0" w:lastRow="0" w:firstColumn="0" w:lastColumn="0" w:oddVBand="0" w:evenVBand="0" w:oddHBand="1" w:evenHBand="0" w:firstRowFirstColumn="0" w:firstRowLastColumn="0" w:lastRowFirstColumn="0" w:lastRowLastColumn="0"/>
          <w:trHeight w:val="1621"/>
        </w:trPr>
        <w:tc>
          <w:tcPr>
            <w:tcW w:w="3096" w:type="dxa"/>
          </w:tcPr>
          <w:p w:rsidR="003B7234" w:rsidRDefault="00F024C8">
            <w:pPr>
              <w:rPr>
                <w:color w:val="000000"/>
                <w:sz w:val="24"/>
                <w:szCs w:val="24"/>
              </w:rPr>
            </w:pPr>
            <w:r>
              <w:rPr>
                <w:color w:val="000000"/>
                <w:sz w:val="24"/>
                <w:szCs w:val="24"/>
              </w:rPr>
              <w:t>1.1 Lab Visibility Intended Use_v1_072023</w:t>
            </w:r>
          </w:p>
        </w:tc>
        <w:tc>
          <w:tcPr>
            <w:tcW w:w="3097" w:type="dxa"/>
          </w:tcPr>
          <w:p w:rsidR="003B7234" w:rsidRDefault="00F024C8">
            <w:pPr>
              <w:widowControl w:val="0"/>
              <w:rPr>
                <w:color w:val="000000"/>
                <w:sz w:val="24"/>
                <w:szCs w:val="24"/>
              </w:rPr>
            </w:pPr>
            <w:r>
              <w:rPr>
                <w:color w:val="000000"/>
                <w:sz w:val="24"/>
                <w:szCs w:val="24"/>
              </w:rPr>
              <w:t>Resource for every Toolkit which includes each document included in the toolkit and its potential intended use by end-users</w:t>
            </w:r>
          </w:p>
        </w:tc>
        <w:tc>
          <w:tcPr>
            <w:tcW w:w="3097" w:type="dxa"/>
          </w:tcPr>
          <w:p w:rsidR="003B7234" w:rsidRDefault="00F024C8">
            <w:pPr>
              <w:widowControl w:val="0"/>
              <w:rPr>
                <w:color w:val="000000"/>
                <w:sz w:val="24"/>
                <w:szCs w:val="24"/>
              </w:rPr>
            </w:pPr>
            <w:r>
              <w:rPr>
                <w:color w:val="000000"/>
                <w:sz w:val="24"/>
                <w:szCs w:val="24"/>
              </w:rPr>
              <w:t>Use this document to better understand the documents and tools in each Toolkit and how they can be used to better advocate for your laboratory’s needs.</w:t>
            </w:r>
          </w:p>
        </w:tc>
      </w:tr>
      <w:tr w:rsidR="003B7234" w:rsidTr="003B7234">
        <w:trPr>
          <w:trHeight w:val="1621"/>
        </w:trPr>
        <w:tc>
          <w:tcPr>
            <w:tcW w:w="3096" w:type="dxa"/>
          </w:tcPr>
          <w:p w:rsidR="003B7234" w:rsidRDefault="00F024C8">
            <w:pPr>
              <w:rPr>
                <w:color w:val="000000"/>
                <w:sz w:val="24"/>
                <w:szCs w:val="24"/>
              </w:rPr>
            </w:pPr>
            <w:r>
              <w:rPr>
                <w:color w:val="000000"/>
                <w:sz w:val="24"/>
                <w:szCs w:val="24"/>
              </w:rPr>
              <w:t xml:space="preserve">1.2 Lab Visibility </w:t>
            </w:r>
            <w:proofErr w:type="spellStart"/>
            <w:r>
              <w:rPr>
                <w:color w:val="000000"/>
                <w:sz w:val="24"/>
                <w:szCs w:val="24"/>
              </w:rPr>
              <w:t>Supp</w:t>
            </w:r>
            <w:proofErr w:type="spellEnd"/>
            <w:r>
              <w:rPr>
                <w:color w:val="000000"/>
                <w:sz w:val="24"/>
                <w:szCs w:val="24"/>
              </w:rPr>
              <w:t xml:space="preserve"> Refs_v2</w:t>
            </w:r>
          </w:p>
        </w:tc>
        <w:tc>
          <w:tcPr>
            <w:tcW w:w="3097" w:type="dxa"/>
          </w:tcPr>
          <w:p w:rsidR="003B7234" w:rsidRDefault="00F024C8">
            <w:pPr>
              <w:widowControl w:val="0"/>
              <w:rPr>
                <w:color w:val="000000"/>
                <w:sz w:val="24"/>
                <w:szCs w:val="24"/>
              </w:rPr>
            </w:pPr>
            <w:r>
              <w:rPr>
                <w:color w:val="000000"/>
                <w:sz w:val="24"/>
                <w:szCs w:val="24"/>
              </w:rPr>
              <w:t>Additional references and resources relevant to each Toolkit</w:t>
            </w:r>
          </w:p>
          <w:p w:rsidR="003B7234" w:rsidRDefault="003B7234">
            <w:pPr>
              <w:rPr>
                <w:color w:val="000000"/>
                <w:sz w:val="24"/>
                <w:szCs w:val="24"/>
              </w:rPr>
            </w:pPr>
          </w:p>
        </w:tc>
        <w:tc>
          <w:tcPr>
            <w:tcW w:w="3097" w:type="dxa"/>
          </w:tcPr>
          <w:p w:rsidR="003B7234" w:rsidRDefault="00F024C8">
            <w:pPr>
              <w:widowControl w:val="0"/>
              <w:rPr>
                <w:color w:val="000000"/>
                <w:sz w:val="24"/>
                <w:szCs w:val="24"/>
              </w:rPr>
            </w:pPr>
            <w:r>
              <w:rPr>
                <w:color w:val="000000"/>
                <w:sz w:val="24"/>
                <w:szCs w:val="24"/>
              </w:rPr>
              <w:t xml:space="preserve">Use this </w:t>
            </w:r>
            <w:r>
              <w:rPr>
                <w:color w:val="000000"/>
                <w:sz w:val="24"/>
                <w:szCs w:val="24"/>
              </w:rPr>
              <w:t>document to obtain additional references and resources for each pillar topic.</w:t>
            </w:r>
          </w:p>
        </w:tc>
      </w:tr>
      <w:tr w:rsidR="003B7234" w:rsidTr="003B7234">
        <w:trPr>
          <w:cnfStyle w:val="000000100000" w:firstRow="0" w:lastRow="0" w:firstColumn="0" w:lastColumn="0" w:oddVBand="0" w:evenVBand="0" w:oddHBand="1" w:evenHBand="0" w:firstRowFirstColumn="0" w:firstRowLastColumn="0" w:lastRowFirstColumn="0" w:lastRowLastColumn="0"/>
          <w:trHeight w:val="1621"/>
        </w:trPr>
        <w:tc>
          <w:tcPr>
            <w:tcW w:w="3096" w:type="dxa"/>
          </w:tcPr>
          <w:p w:rsidR="003B7234" w:rsidRDefault="00F024C8">
            <w:pPr>
              <w:rPr>
                <w:color w:val="000000"/>
                <w:sz w:val="24"/>
                <w:szCs w:val="24"/>
              </w:rPr>
            </w:pPr>
            <w:r>
              <w:rPr>
                <w:color w:val="000000"/>
                <w:sz w:val="24"/>
                <w:szCs w:val="24"/>
              </w:rPr>
              <w:t>1.3 Newborn Screen Tacking (Lab OB)_v1_072023</w:t>
            </w:r>
          </w:p>
        </w:tc>
        <w:tc>
          <w:tcPr>
            <w:tcW w:w="3097" w:type="dxa"/>
          </w:tcPr>
          <w:p w:rsidR="003B7234" w:rsidRDefault="00F024C8">
            <w:pPr>
              <w:rPr>
                <w:color w:val="000000"/>
                <w:sz w:val="24"/>
                <w:szCs w:val="24"/>
              </w:rPr>
            </w:pPr>
            <w:r>
              <w:rPr>
                <w:color w:val="000000"/>
                <w:sz w:val="24"/>
                <w:szCs w:val="24"/>
              </w:rPr>
              <w:t xml:space="preserve">Tool to track outliers for Newborn Screening collections and submissions </w:t>
            </w:r>
          </w:p>
        </w:tc>
        <w:tc>
          <w:tcPr>
            <w:tcW w:w="3097" w:type="dxa"/>
          </w:tcPr>
          <w:p w:rsidR="003B7234" w:rsidRDefault="00F024C8">
            <w:pPr>
              <w:rPr>
                <w:color w:val="000000"/>
                <w:sz w:val="24"/>
                <w:szCs w:val="24"/>
              </w:rPr>
            </w:pPr>
            <w:r>
              <w:rPr>
                <w:color w:val="000000"/>
                <w:sz w:val="24"/>
                <w:szCs w:val="24"/>
              </w:rPr>
              <w:t xml:space="preserve">Use this tool to work collaboratively with OB to improve </w:t>
            </w:r>
            <w:r>
              <w:rPr>
                <w:color w:val="000000"/>
                <w:sz w:val="24"/>
                <w:szCs w:val="24"/>
              </w:rPr>
              <w:t>processes.</w:t>
            </w:r>
          </w:p>
          <w:p w:rsidR="003B7234" w:rsidRDefault="003B7234">
            <w:pPr>
              <w:rPr>
                <w:color w:val="000000"/>
                <w:sz w:val="24"/>
                <w:szCs w:val="24"/>
              </w:rPr>
            </w:pPr>
          </w:p>
        </w:tc>
      </w:tr>
      <w:tr w:rsidR="003B7234" w:rsidTr="003B7234">
        <w:trPr>
          <w:trHeight w:val="1621"/>
        </w:trPr>
        <w:tc>
          <w:tcPr>
            <w:tcW w:w="3096" w:type="dxa"/>
          </w:tcPr>
          <w:p w:rsidR="003B7234" w:rsidRDefault="00F024C8">
            <w:pPr>
              <w:rPr>
                <w:color w:val="000000"/>
                <w:sz w:val="24"/>
                <w:szCs w:val="24"/>
              </w:rPr>
            </w:pPr>
            <w:r>
              <w:rPr>
                <w:color w:val="000000"/>
                <w:sz w:val="24"/>
                <w:szCs w:val="24"/>
              </w:rPr>
              <w:t>1.4 Quarterly Quality Report_v1_072023</w:t>
            </w:r>
          </w:p>
        </w:tc>
        <w:tc>
          <w:tcPr>
            <w:tcW w:w="3097" w:type="dxa"/>
          </w:tcPr>
          <w:p w:rsidR="003B7234" w:rsidRDefault="00F024C8">
            <w:pPr>
              <w:rPr>
                <w:color w:val="000000"/>
                <w:sz w:val="24"/>
                <w:szCs w:val="24"/>
              </w:rPr>
            </w:pPr>
            <w:r>
              <w:rPr>
                <w:color w:val="000000"/>
                <w:sz w:val="24"/>
                <w:szCs w:val="24"/>
              </w:rPr>
              <w:t>High-level scorecard reflecting the quality and services provided by the laboratory</w:t>
            </w:r>
          </w:p>
        </w:tc>
        <w:tc>
          <w:tcPr>
            <w:tcW w:w="3097" w:type="dxa"/>
          </w:tcPr>
          <w:p w:rsidR="003B7234" w:rsidRDefault="00F024C8">
            <w:pPr>
              <w:rPr>
                <w:color w:val="000000"/>
                <w:sz w:val="24"/>
                <w:szCs w:val="24"/>
              </w:rPr>
            </w:pPr>
            <w:r>
              <w:rPr>
                <w:color w:val="000000"/>
                <w:sz w:val="24"/>
                <w:szCs w:val="24"/>
              </w:rPr>
              <w:t>Use this tool to share your quarterly metrics with Medical Directors and other departments as appropriate.</w:t>
            </w:r>
          </w:p>
        </w:tc>
      </w:tr>
      <w:tr w:rsidR="003B7234" w:rsidTr="003B7234">
        <w:trPr>
          <w:cnfStyle w:val="000000100000" w:firstRow="0" w:lastRow="0" w:firstColumn="0" w:lastColumn="0" w:oddVBand="0" w:evenVBand="0" w:oddHBand="1" w:evenHBand="0" w:firstRowFirstColumn="0" w:firstRowLastColumn="0" w:lastRowFirstColumn="0" w:lastRowLastColumn="0"/>
          <w:trHeight w:val="1621"/>
        </w:trPr>
        <w:tc>
          <w:tcPr>
            <w:tcW w:w="3096" w:type="dxa"/>
          </w:tcPr>
          <w:p w:rsidR="003B7234" w:rsidRDefault="00F024C8">
            <w:pPr>
              <w:rPr>
                <w:color w:val="000000"/>
                <w:sz w:val="24"/>
                <w:szCs w:val="24"/>
              </w:rPr>
            </w:pPr>
            <w:r>
              <w:rPr>
                <w:color w:val="000000"/>
                <w:sz w:val="24"/>
                <w:szCs w:val="24"/>
              </w:rPr>
              <w:t>1.5 Correcte</w:t>
            </w:r>
            <w:r>
              <w:rPr>
                <w:color w:val="000000"/>
                <w:sz w:val="24"/>
                <w:szCs w:val="24"/>
              </w:rPr>
              <w:t>d Report Audit (Lab, Quality)_v1_072023</w:t>
            </w:r>
          </w:p>
        </w:tc>
        <w:tc>
          <w:tcPr>
            <w:tcW w:w="3097" w:type="dxa"/>
          </w:tcPr>
          <w:p w:rsidR="003B7234" w:rsidRDefault="00F024C8">
            <w:pPr>
              <w:rPr>
                <w:color w:val="000000"/>
                <w:sz w:val="24"/>
                <w:szCs w:val="24"/>
              </w:rPr>
            </w:pPr>
            <w:r>
              <w:rPr>
                <w:color w:val="000000"/>
                <w:sz w:val="24"/>
                <w:szCs w:val="24"/>
              </w:rPr>
              <w:t>Tool that allows laboratory to track corrected reports and follow up actions</w:t>
            </w:r>
          </w:p>
        </w:tc>
        <w:tc>
          <w:tcPr>
            <w:tcW w:w="3097" w:type="dxa"/>
          </w:tcPr>
          <w:p w:rsidR="003B7234" w:rsidRDefault="00F024C8">
            <w:pPr>
              <w:rPr>
                <w:color w:val="000000"/>
                <w:sz w:val="24"/>
                <w:szCs w:val="24"/>
              </w:rPr>
            </w:pPr>
            <w:r>
              <w:rPr>
                <w:color w:val="000000"/>
                <w:sz w:val="24"/>
                <w:szCs w:val="24"/>
              </w:rPr>
              <w:t>Share this information with Organizational Quality to identify errors or trends and to improve reporting.</w:t>
            </w:r>
          </w:p>
        </w:tc>
      </w:tr>
      <w:tr w:rsidR="003B7234" w:rsidTr="003B7234">
        <w:trPr>
          <w:trHeight w:val="1621"/>
        </w:trPr>
        <w:tc>
          <w:tcPr>
            <w:tcW w:w="3096" w:type="dxa"/>
          </w:tcPr>
          <w:p w:rsidR="003B7234" w:rsidRDefault="00F024C8">
            <w:pPr>
              <w:rPr>
                <w:color w:val="000000"/>
                <w:sz w:val="24"/>
                <w:szCs w:val="24"/>
              </w:rPr>
            </w:pPr>
            <w:r>
              <w:rPr>
                <w:color w:val="000000"/>
                <w:sz w:val="24"/>
                <w:szCs w:val="24"/>
              </w:rPr>
              <w:lastRenderedPageBreak/>
              <w:t xml:space="preserve">1.6 Transfusion Medicine Statistics_v1_072023 </w:t>
            </w:r>
          </w:p>
        </w:tc>
        <w:tc>
          <w:tcPr>
            <w:tcW w:w="3097" w:type="dxa"/>
          </w:tcPr>
          <w:p w:rsidR="003B7234" w:rsidRDefault="00F024C8">
            <w:pPr>
              <w:rPr>
                <w:color w:val="000000"/>
                <w:sz w:val="24"/>
                <w:szCs w:val="24"/>
              </w:rPr>
            </w:pPr>
            <w:r>
              <w:rPr>
                <w:color w:val="000000"/>
                <w:sz w:val="24"/>
                <w:szCs w:val="24"/>
              </w:rPr>
              <w:t>Sample Transfusion Medicine Metrics</w:t>
            </w:r>
          </w:p>
        </w:tc>
        <w:tc>
          <w:tcPr>
            <w:tcW w:w="3097" w:type="dxa"/>
          </w:tcPr>
          <w:p w:rsidR="003B7234" w:rsidRDefault="00F024C8">
            <w:pPr>
              <w:rPr>
                <w:color w:val="000000"/>
                <w:sz w:val="24"/>
                <w:szCs w:val="24"/>
              </w:rPr>
            </w:pPr>
            <w:r>
              <w:rPr>
                <w:color w:val="000000"/>
                <w:sz w:val="24"/>
                <w:szCs w:val="24"/>
              </w:rPr>
              <w:t>Use to present key metrics at various committees and show to inspectors and senior administration. Also use to monitor trends and implement process improvements, if applicab</w:t>
            </w:r>
            <w:r>
              <w:rPr>
                <w:color w:val="000000"/>
                <w:sz w:val="24"/>
                <w:szCs w:val="24"/>
              </w:rPr>
              <w:t>le.</w:t>
            </w:r>
          </w:p>
        </w:tc>
      </w:tr>
      <w:tr w:rsidR="003B7234" w:rsidTr="003B7234">
        <w:trPr>
          <w:cnfStyle w:val="000000100000" w:firstRow="0" w:lastRow="0" w:firstColumn="0" w:lastColumn="0" w:oddVBand="0" w:evenVBand="0" w:oddHBand="1" w:evenHBand="0" w:firstRowFirstColumn="0" w:firstRowLastColumn="0" w:lastRowFirstColumn="0" w:lastRowLastColumn="0"/>
          <w:trHeight w:val="1621"/>
        </w:trPr>
        <w:tc>
          <w:tcPr>
            <w:tcW w:w="3096" w:type="dxa"/>
          </w:tcPr>
          <w:p w:rsidR="003B7234" w:rsidRDefault="00F024C8">
            <w:pPr>
              <w:rPr>
                <w:color w:val="000000"/>
                <w:sz w:val="24"/>
                <w:szCs w:val="24"/>
              </w:rPr>
            </w:pPr>
            <w:r>
              <w:rPr>
                <w:color w:val="000000"/>
                <w:sz w:val="24"/>
                <w:szCs w:val="24"/>
              </w:rPr>
              <w:t>1.7 AM Lab Metrics_v1_072023</w:t>
            </w:r>
          </w:p>
        </w:tc>
        <w:tc>
          <w:tcPr>
            <w:tcW w:w="3097" w:type="dxa"/>
          </w:tcPr>
          <w:p w:rsidR="003B7234" w:rsidRDefault="00F024C8">
            <w:pPr>
              <w:rPr>
                <w:color w:val="000000"/>
                <w:sz w:val="24"/>
                <w:szCs w:val="24"/>
              </w:rPr>
            </w:pPr>
            <w:r>
              <w:rPr>
                <w:color w:val="000000"/>
                <w:sz w:val="24"/>
                <w:szCs w:val="24"/>
              </w:rPr>
              <w:t>Percent of AM lab draws that are collected, received, and/or resulted by 8 AM, 9 AM or any other defined time</w:t>
            </w:r>
          </w:p>
        </w:tc>
        <w:tc>
          <w:tcPr>
            <w:tcW w:w="3097" w:type="dxa"/>
          </w:tcPr>
          <w:p w:rsidR="003B7234" w:rsidRDefault="00F024C8">
            <w:pPr>
              <w:rPr>
                <w:color w:val="000000"/>
                <w:sz w:val="24"/>
                <w:szCs w:val="24"/>
              </w:rPr>
            </w:pPr>
            <w:r>
              <w:rPr>
                <w:color w:val="000000"/>
                <w:sz w:val="24"/>
                <w:szCs w:val="24"/>
              </w:rPr>
              <w:t>Use to monitor % of AM draws resulted by a defined time frame (e.g. 8 AM, 9 AM) to expedite discharges by a defi</w:t>
            </w:r>
            <w:r>
              <w:rPr>
                <w:color w:val="000000"/>
                <w:sz w:val="24"/>
                <w:szCs w:val="24"/>
              </w:rPr>
              <w:t>ned time (e.g. 11 AM) and reduce Length of Stay (LOS).</w:t>
            </w:r>
          </w:p>
        </w:tc>
      </w:tr>
      <w:tr w:rsidR="003B7234" w:rsidTr="003B7234">
        <w:trPr>
          <w:trHeight w:val="1621"/>
        </w:trPr>
        <w:tc>
          <w:tcPr>
            <w:tcW w:w="3096" w:type="dxa"/>
          </w:tcPr>
          <w:p w:rsidR="003B7234" w:rsidRDefault="00F024C8">
            <w:pPr>
              <w:rPr>
                <w:color w:val="000000"/>
                <w:sz w:val="24"/>
                <w:szCs w:val="24"/>
              </w:rPr>
            </w:pPr>
            <w:r>
              <w:rPr>
                <w:color w:val="000000"/>
                <w:sz w:val="24"/>
                <w:szCs w:val="24"/>
              </w:rPr>
              <w:t>1.8 Turn-around-time Metrics_v1_072023</w:t>
            </w:r>
          </w:p>
        </w:tc>
        <w:tc>
          <w:tcPr>
            <w:tcW w:w="3097" w:type="dxa"/>
          </w:tcPr>
          <w:p w:rsidR="003B7234" w:rsidRDefault="00F024C8">
            <w:pPr>
              <w:rPr>
                <w:color w:val="000000"/>
                <w:sz w:val="24"/>
                <w:szCs w:val="24"/>
              </w:rPr>
            </w:pPr>
            <w:r>
              <w:rPr>
                <w:color w:val="000000"/>
                <w:sz w:val="24"/>
                <w:szCs w:val="24"/>
              </w:rPr>
              <w:t xml:space="preserve">Example of turn-around time dashboards for laboratory testing, various divisions. </w:t>
            </w:r>
          </w:p>
        </w:tc>
        <w:tc>
          <w:tcPr>
            <w:tcW w:w="3097" w:type="dxa"/>
          </w:tcPr>
          <w:p w:rsidR="003B7234" w:rsidRDefault="00F024C8">
            <w:pPr>
              <w:rPr>
                <w:color w:val="000000"/>
                <w:sz w:val="24"/>
                <w:szCs w:val="24"/>
              </w:rPr>
            </w:pPr>
            <w:r>
              <w:rPr>
                <w:color w:val="000000"/>
                <w:sz w:val="24"/>
                <w:szCs w:val="24"/>
              </w:rPr>
              <w:t>Use these dashboards to present at various committees. The </w:t>
            </w:r>
            <w:r>
              <w:rPr>
                <w:b/>
                <w:color w:val="000000"/>
                <w:sz w:val="24"/>
                <w:szCs w:val="24"/>
              </w:rPr>
              <w:t xml:space="preserve">Lab Turnaround Time KPI </w:t>
            </w:r>
            <w:r>
              <w:rPr>
                <w:color w:val="000000"/>
                <w:sz w:val="24"/>
                <w:szCs w:val="24"/>
              </w:rPr>
              <w:t>measures the ability of your lab to process lab results. This is the base KPI for any lab and is a leading indicator for patient satisfaction. </w:t>
            </w:r>
          </w:p>
        </w:tc>
      </w:tr>
      <w:tr w:rsidR="003B7234" w:rsidTr="003B7234">
        <w:trPr>
          <w:cnfStyle w:val="000000100000" w:firstRow="0" w:lastRow="0" w:firstColumn="0" w:lastColumn="0" w:oddVBand="0" w:evenVBand="0" w:oddHBand="1" w:evenHBand="0" w:firstRowFirstColumn="0" w:firstRowLastColumn="0" w:lastRowFirstColumn="0" w:lastRowLastColumn="0"/>
          <w:trHeight w:val="1621"/>
        </w:trPr>
        <w:tc>
          <w:tcPr>
            <w:tcW w:w="3096" w:type="dxa"/>
          </w:tcPr>
          <w:p w:rsidR="003B7234" w:rsidRDefault="00F024C8">
            <w:pPr>
              <w:rPr>
                <w:color w:val="000000"/>
                <w:sz w:val="24"/>
                <w:szCs w:val="24"/>
              </w:rPr>
            </w:pPr>
            <w:r>
              <w:rPr>
                <w:color w:val="000000"/>
                <w:sz w:val="24"/>
                <w:szCs w:val="24"/>
              </w:rPr>
              <w:t xml:space="preserve">1.9 Test Utilization Metrics </w:t>
            </w:r>
            <w:proofErr w:type="spellStart"/>
            <w:r>
              <w:rPr>
                <w:color w:val="000000"/>
                <w:sz w:val="24"/>
                <w:szCs w:val="24"/>
              </w:rPr>
              <w:t>Vit</w:t>
            </w:r>
            <w:proofErr w:type="spellEnd"/>
            <w:r>
              <w:rPr>
                <w:color w:val="000000"/>
                <w:sz w:val="24"/>
                <w:szCs w:val="24"/>
              </w:rPr>
              <w:t xml:space="preserve"> D example_v1_072023 </w:t>
            </w:r>
          </w:p>
        </w:tc>
        <w:tc>
          <w:tcPr>
            <w:tcW w:w="3097" w:type="dxa"/>
          </w:tcPr>
          <w:p w:rsidR="003B7234" w:rsidRDefault="00F024C8">
            <w:pPr>
              <w:rPr>
                <w:color w:val="000000"/>
                <w:sz w:val="24"/>
                <w:szCs w:val="24"/>
              </w:rPr>
            </w:pPr>
            <w:r>
              <w:rPr>
                <w:color w:val="000000"/>
                <w:sz w:val="24"/>
                <w:szCs w:val="24"/>
              </w:rPr>
              <w:t>Example of Test Utilization dashb</w:t>
            </w:r>
            <w:r>
              <w:rPr>
                <w:color w:val="000000"/>
                <w:sz w:val="24"/>
                <w:szCs w:val="24"/>
              </w:rPr>
              <w:t xml:space="preserve">oards. User can filter by test, ICD10 code, physician, and other metrics. </w:t>
            </w:r>
          </w:p>
        </w:tc>
        <w:tc>
          <w:tcPr>
            <w:tcW w:w="3097" w:type="dxa"/>
          </w:tcPr>
          <w:p w:rsidR="003B7234" w:rsidRDefault="00F024C8">
            <w:pPr>
              <w:rPr>
                <w:color w:val="000000"/>
                <w:sz w:val="24"/>
                <w:szCs w:val="24"/>
              </w:rPr>
            </w:pPr>
            <w:r>
              <w:rPr>
                <w:color w:val="000000"/>
                <w:sz w:val="24"/>
                <w:szCs w:val="24"/>
              </w:rPr>
              <w:t>Use to help give feedback of physician test utilization for specific tests such as Vitamin D, A1C, etc. Use to monitor overutilization of certain tests and help educate physicians a</w:t>
            </w:r>
            <w:r>
              <w:rPr>
                <w:color w:val="000000"/>
                <w:sz w:val="24"/>
                <w:szCs w:val="24"/>
              </w:rPr>
              <w:t xml:space="preserve">nd senior management. This also will help cut cost and help the bottom line of the health system. </w:t>
            </w:r>
          </w:p>
        </w:tc>
      </w:tr>
      <w:tr w:rsidR="003B7234" w:rsidTr="003B7234">
        <w:trPr>
          <w:trHeight w:val="1621"/>
        </w:trPr>
        <w:tc>
          <w:tcPr>
            <w:tcW w:w="3096" w:type="dxa"/>
          </w:tcPr>
          <w:p w:rsidR="003B7234" w:rsidRDefault="00F024C8">
            <w:pPr>
              <w:rPr>
                <w:color w:val="000000"/>
                <w:sz w:val="24"/>
                <w:szCs w:val="24"/>
              </w:rPr>
            </w:pPr>
            <w:r>
              <w:rPr>
                <w:color w:val="000000"/>
                <w:sz w:val="24"/>
                <w:szCs w:val="24"/>
              </w:rPr>
              <w:t xml:space="preserve">1.10 Blood Utilization Dashboards_v1_072023 </w:t>
            </w:r>
          </w:p>
        </w:tc>
        <w:tc>
          <w:tcPr>
            <w:tcW w:w="3097" w:type="dxa"/>
          </w:tcPr>
          <w:p w:rsidR="003B7234" w:rsidRDefault="00F024C8">
            <w:pPr>
              <w:rPr>
                <w:color w:val="000000"/>
                <w:sz w:val="24"/>
                <w:szCs w:val="24"/>
              </w:rPr>
            </w:pPr>
            <w:r>
              <w:rPr>
                <w:color w:val="000000"/>
                <w:sz w:val="24"/>
                <w:szCs w:val="24"/>
              </w:rPr>
              <w:t xml:space="preserve">Sample blood utilization dashboards to present at transfusion committee and Medical Staff committees. </w:t>
            </w:r>
          </w:p>
        </w:tc>
        <w:tc>
          <w:tcPr>
            <w:tcW w:w="3097" w:type="dxa"/>
          </w:tcPr>
          <w:p w:rsidR="003B7234" w:rsidRDefault="00F024C8">
            <w:pPr>
              <w:rPr>
                <w:color w:val="000000"/>
                <w:sz w:val="24"/>
                <w:szCs w:val="24"/>
              </w:rPr>
            </w:pPr>
            <w:r>
              <w:rPr>
                <w:color w:val="000000"/>
                <w:sz w:val="24"/>
                <w:szCs w:val="24"/>
              </w:rPr>
              <w:t>Share wi</w:t>
            </w:r>
            <w:r>
              <w:rPr>
                <w:color w:val="000000"/>
                <w:sz w:val="24"/>
                <w:szCs w:val="24"/>
              </w:rPr>
              <w:t xml:space="preserve">th IT to give them an idea of what is required when building Transfusion Guideline dashboards. This tool will help reduce unwarranted blood product transfusions. All providers will be encouraged to help the System achieve this goal </w:t>
            </w:r>
            <w:r>
              <w:rPr>
                <w:color w:val="000000"/>
                <w:sz w:val="24"/>
                <w:szCs w:val="24"/>
              </w:rPr>
              <w:lastRenderedPageBreak/>
              <w:t>by reviewing their own t</w:t>
            </w:r>
            <w:r>
              <w:rPr>
                <w:color w:val="000000"/>
                <w:sz w:val="24"/>
                <w:szCs w:val="24"/>
              </w:rPr>
              <w:t>ransfusion utilization data.</w:t>
            </w:r>
          </w:p>
        </w:tc>
      </w:tr>
      <w:tr w:rsidR="003B7234" w:rsidTr="003B7234">
        <w:trPr>
          <w:cnfStyle w:val="000000100000" w:firstRow="0" w:lastRow="0" w:firstColumn="0" w:lastColumn="0" w:oddVBand="0" w:evenVBand="0" w:oddHBand="1" w:evenHBand="0" w:firstRowFirstColumn="0" w:firstRowLastColumn="0" w:lastRowFirstColumn="0" w:lastRowLastColumn="0"/>
          <w:trHeight w:val="1621"/>
        </w:trPr>
        <w:tc>
          <w:tcPr>
            <w:tcW w:w="3096" w:type="dxa"/>
          </w:tcPr>
          <w:p w:rsidR="003B7234" w:rsidRDefault="00F024C8">
            <w:pPr>
              <w:rPr>
                <w:color w:val="000000"/>
                <w:sz w:val="24"/>
                <w:szCs w:val="24"/>
              </w:rPr>
            </w:pPr>
            <w:r>
              <w:rPr>
                <w:color w:val="000000"/>
                <w:sz w:val="24"/>
                <w:szCs w:val="24"/>
              </w:rPr>
              <w:lastRenderedPageBreak/>
              <w:t xml:space="preserve">1.11 Pre-Analytic Dashboards_v1_072023 </w:t>
            </w:r>
          </w:p>
        </w:tc>
        <w:tc>
          <w:tcPr>
            <w:tcW w:w="3097" w:type="dxa"/>
          </w:tcPr>
          <w:p w:rsidR="003B7234" w:rsidRDefault="00F024C8">
            <w:pPr>
              <w:rPr>
                <w:color w:val="000000"/>
                <w:sz w:val="24"/>
                <w:szCs w:val="24"/>
              </w:rPr>
            </w:pPr>
            <w:r>
              <w:rPr>
                <w:color w:val="000000"/>
                <w:sz w:val="24"/>
                <w:szCs w:val="24"/>
              </w:rPr>
              <w:t>Monitors pre-analytical non-conforming events such as hemolysis, clotted, and contaminated specimens.</w:t>
            </w:r>
          </w:p>
        </w:tc>
        <w:tc>
          <w:tcPr>
            <w:tcW w:w="3097" w:type="dxa"/>
          </w:tcPr>
          <w:p w:rsidR="003B7234" w:rsidRDefault="00F024C8">
            <w:pPr>
              <w:rPr>
                <w:color w:val="000000"/>
                <w:sz w:val="24"/>
                <w:szCs w:val="24"/>
              </w:rPr>
            </w:pPr>
            <w:r>
              <w:rPr>
                <w:color w:val="000000"/>
                <w:sz w:val="24"/>
                <w:szCs w:val="24"/>
              </w:rPr>
              <w:t xml:space="preserve">Use to help monitor the rate of individual phlebotomists to guide re-education and refresher training. Another use is to monitor nursing error rates and, if above the threshold, share results with the nurse educator to help with compliance. </w:t>
            </w:r>
          </w:p>
          <w:p w:rsidR="003B7234" w:rsidRDefault="00F024C8">
            <w:pPr>
              <w:rPr>
                <w:color w:val="000000"/>
                <w:sz w:val="24"/>
                <w:szCs w:val="24"/>
              </w:rPr>
            </w:pPr>
            <w:r>
              <w:rPr>
                <w:color w:val="000000"/>
                <w:sz w:val="24"/>
                <w:szCs w:val="24"/>
              </w:rPr>
              <w:t>Pre-analytical</w:t>
            </w:r>
            <w:r>
              <w:rPr>
                <w:color w:val="000000"/>
                <w:sz w:val="24"/>
                <w:szCs w:val="24"/>
              </w:rPr>
              <w:t xml:space="preserve"> errors comparing Phlebotomists Vs. Nursing can be used to justify hiring additional phlebotomists to draw blood. </w:t>
            </w:r>
          </w:p>
        </w:tc>
      </w:tr>
      <w:tr w:rsidR="003B7234" w:rsidTr="003B7234">
        <w:trPr>
          <w:trHeight w:val="1621"/>
        </w:trPr>
        <w:tc>
          <w:tcPr>
            <w:tcW w:w="3096" w:type="dxa"/>
          </w:tcPr>
          <w:p w:rsidR="003B7234" w:rsidRDefault="00F024C8">
            <w:pPr>
              <w:rPr>
                <w:color w:val="000000"/>
                <w:sz w:val="24"/>
                <w:szCs w:val="24"/>
              </w:rPr>
            </w:pPr>
            <w:r>
              <w:rPr>
                <w:color w:val="000000"/>
                <w:sz w:val="24"/>
                <w:szCs w:val="24"/>
              </w:rPr>
              <w:t xml:space="preserve">1.12 Sample Microbiology Metrics_v1_072023 </w:t>
            </w:r>
          </w:p>
        </w:tc>
        <w:tc>
          <w:tcPr>
            <w:tcW w:w="3097" w:type="dxa"/>
          </w:tcPr>
          <w:p w:rsidR="003B7234" w:rsidRDefault="00F024C8">
            <w:pPr>
              <w:rPr>
                <w:color w:val="000000"/>
                <w:sz w:val="24"/>
                <w:szCs w:val="24"/>
              </w:rPr>
            </w:pPr>
            <w:r>
              <w:rPr>
                <w:color w:val="000000"/>
                <w:sz w:val="24"/>
                <w:szCs w:val="24"/>
              </w:rPr>
              <w:t>Sample microbiology dashboards and metrics</w:t>
            </w:r>
          </w:p>
        </w:tc>
        <w:tc>
          <w:tcPr>
            <w:tcW w:w="3097" w:type="dxa"/>
          </w:tcPr>
          <w:p w:rsidR="003B7234" w:rsidRDefault="00F024C8">
            <w:pPr>
              <w:rPr>
                <w:color w:val="000000"/>
                <w:sz w:val="24"/>
                <w:szCs w:val="24"/>
              </w:rPr>
            </w:pPr>
            <w:r>
              <w:rPr>
                <w:color w:val="000000"/>
                <w:sz w:val="24"/>
                <w:szCs w:val="24"/>
              </w:rPr>
              <w:t>Use to present key microbiology metrics at various co</w:t>
            </w:r>
            <w:r>
              <w:rPr>
                <w:color w:val="000000"/>
                <w:sz w:val="24"/>
                <w:szCs w:val="24"/>
              </w:rPr>
              <w:t>mmittees including Quality Assurance committee, Emergency Department, and infection control.</w:t>
            </w:r>
          </w:p>
        </w:tc>
      </w:tr>
      <w:tr w:rsidR="003B7234" w:rsidTr="003B7234">
        <w:trPr>
          <w:cnfStyle w:val="000000100000" w:firstRow="0" w:lastRow="0" w:firstColumn="0" w:lastColumn="0" w:oddVBand="0" w:evenVBand="0" w:oddHBand="1" w:evenHBand="0" w:firstRowFirstColumn="0" w:firstRowLastColumn="0" w:lastRowFirstColumn="0" w:lastRowLastColumn="0"/>
          <w:trHeight w:val="1716"/>
        </w:trPr>
        <w:tc>
          <w:tcPr>
            <w:tcW w:w="3096" w:type="dxa"/>
          </w:tcPr>
          <w:p w:rsidR="003B7234" w:rsidRDefault="00F024C8">
            <w:pPr>
              <w:rPr>
                <w:color w:val="000000"/>
                <w:sz w:val="24"/>
                <w:szCs w:val="24"/>
              </w:rPr>
            </w:pPr>
            <w:r>
              <w:rPr>
                <w:color w:val="000000"/>
                <w:sz w:val="24"/>
                <w:szCs w:val="24"/>
              </w:rPr>
              <w:t xml:space="preserve">1.13 Sample Pathology Metrics_v1_072023 </w:t>
            </w:r>
          </w:p>
        </w:tc>
        <w:tc>
          <w:tcPr>
            <w:tcW w:w="3097" w:type="dxa"/>
          </w:tcPr>
          <w:p w:rsidR="003B7234" w:rsidRDefault="00F024C8">
            <w:pPr>
              <w:rPr>
                <w:color w:val="000000"/>
                <w:sz w:val="24"/>
                <w:szCs w:val="24"/>
              </w:rPr>
            </w:pPr>
            <w:r>
              <w:rPr>
                <w:color w:val="000000"/>
                <w:sz w:val="24"/>
                <w:szCs w:val="24"/>
              </w:rPr>
              <w:t>Sample pathology dashboards and metrics</w:t>
            </w:r>
          </w:p>
        </w:tc>
        <w:tc>
          <w:tcPr>
            <w:tcW w:w="3097" w:type="dxa"/>
          </w:tcPr>
          <w:p w:rsidR="003B7234" w:rsidRDefault="00F024C8">
            <w:pPr>
              <w:rPr>
                <w:color w:val="000000"/>
                <w:sz w:val="24"/>
                <w:szCs w:val="24"/>
              </w:rPr>
            </w:pPr>
            <w:r>
              <w:rPr>
                <w:color w:val="000000"/>
                <w:sz w:val="24"/>
                <w:szCs w:val="24"/>
              </w:rPr>
              <w:t>Use to present key metrics at various committees and to senior administration. Al</w:t>
            </w:r>
            <w:r>
              <w:rPr>
                <w:color w:val="000000"/>
                <w:sz w:val="24"/>
                <w:szCs w:val="24"/>
              </w:rPr>
              <w:t xml:space="preserve">so, use to monitor trends and implement process improvements, if applicable. </w:t>
            </w:r>
          </w:p>
        </w:tc>
      </w:tr>
      <w:tr w:rsidR="003B7234" w:rsidTr="003B7234">
        <w:trPr>
          <w:trHeight w:val="1716"/>
        </w:trPr>
        <w:tc>
          <w:tcPr>
            <w:tcW w:w="3096" w:type="dxa"/>
          </w:tcPr>
          <w:p w:rsidR="003B7234" w:rsidRDefault="00F024C8">
            <w:pPr>
              <w:rPr>
                <w:color w:val="000000"/>
                <w:sz w:val="24"/>
                <w:szCs w:val="24"/>
              </w:rPr>
            </w:pPr>
            <w:r>
              <w:rPr>
                <w:color w:val="000000"/>
                <w:sz w:val="24"/>
                <w:szCs w:val="24"/>
              </w:rPr>
              <w:t>1.14 Transfusion Medicine Metrics_v1_072023</w:t>
            </w:r>
          </w:p>
        </w:tc>
        <w:tc>
          <w:tcPr>
            <w:tcW w:w="3097" w:type="dxa"/>
          </w:tcPr>
          <w:p w:rsidR="003B7234" w:rsidRDefault="00F024C8">
            <w:pPr>
              <w:rPr>
                <w:color w:val="000000"/>
                <w:sz w:val="24"/>
                <w:szCs w:val="24"/>
              </w:rPr>
            </w:pPr>
            <w:r>
              <w:rPr>
                <w:color w:val="000000"/>
                <w:sz w:val="24"/>
                <w:szCs w:val="24"/>
              </w:rPr>
              <w:t>Example of proposed transfusion guidelines for RBC and platelets</w:t>
            </w:r>
          </w:p>
        </w:tc>
        <w:tc>
          <w:tcPr>
            <w:tcW w:w="3097" w:type="dxa"/>
          </w:tcPr>
          <w:p w:rsidR="003B7234" w:rsidRDefault="00F024C8">
            <w:pPr>
              <w:rPr>
                <w:color w:val="000000"/>
                <w:sz w:val="24"/>
                <w:szCs w:val="24"/>
              </w:rPr>
            </w:pPr>
            <w:r>
              <w:rPr>
                <w:color w:val="000000"/>
                <w:sz w:val="24"/>
                <w:szCs w:val="24"/>
              </w:rPr>
              <w:t>Incorporate in patient blood management program and clinical decision support to improve physician order practices. Present at transfusion committee and MED staff committee for approval.</w:t>
            </w:r>
          </w:p>
        </w:tc>
      </w:tr>
      <w:tr w:rsidR="003B7234" w:rsidTr="003B7234">
        <w:trPr>
          <w:cnfStyle w:val="000000100000" w:firstRow="0" w:lastRow="0" w:firstColumn="0" w:lastColumn="0" w:oddVBand="0" w:evenVBand="0" w:oddHBand="1" w:evenHBand="0" w:firstRowFirstColumn="0" w:firstRowLastColumn="0" w:lastRowFirstColumn="0" w:lastRowLastColumn="0"/>
          <w:trHeight w:val="1716"/>
        </w:trPr>
        <w:tc>
          <w:tcPr>
            <w:tcW w:w="3096" w:type="dxa"/>
          </w:tcPr>
          <w:p w:rsidR="003B7234" w:rsidRDefault="00F024C8">
            <w:pPr>
              <w:rPr>
                <w:color w:val="000000"/>
                <w:sz w:val="24"/>
                <w:szCs w:val="24"/>
              </w:rPr>
            </w:pPr>
            <w:r>
              <w:rPr>
                <w:color w:val="000000"/>
                <w:sz w:val="24"/>
                <w:szCs w:val="24"/>
              </w:rPr>
              <w:lastRenderedPageBreak/>
              <w:t>1.15 Inspection report out_v1_072023</w:t>
            </w:r>
          </w:p>
        </w:tc>
        <w:tc>
          <w:tcPr>
            <w:tcW w:w="3097" w:type="dxa"/>
          </w:tcPr>
          <w:p w:rsidR="003B7234" w:rsidRDefault="00F024C8">
            <w:pPr>
              <w:rPr>
                <w:color w:val="000000"/>
                <w:sz w:val="24"/>
                <w:szCs w:val="24"/>
              </w:rPr>
            </w:pPr>
            <w:r>
              <w:rPr>
                <w:color w:val="000000"/>
                <w:sz w:val="24"/>
                <w:szCs w:val="24"/>
              </w:rPr>
              <w:t xml:space="preserve">Results of inspection </w:t>
            </w:r>
          </w:p>
        </w:tc>
        <w:tc>
          <w:tcPr>
            <w:tcW w:w="3097" w:type="dxa"/>
          </w:tcPr>
          <w:p w:rsidR="003B7234" w:rsidRDefault="00F024C8">
            <w:pPr>
              <w:rPr>
                <w:color w:val="000000"/>
                <w:sz w:val="24"/>
                <w:szCs w:val="24"/>
              </w:rPr>
            </w:pPr>
            <w:r>
              <w:rPr>
                <w:color w:val="000000"/>
                <w:sz w:val="24"/>
                <w:szCs w:val="24"/>
              </w:rPr>
              <w:t>Use this</w:t>
            </w:r>
            <w:r>
              <w:rPr>
                <w:color w:val="000000"/>
                <w:sz w:val="24"/>
                <w:szCs w:val="24"/>
              </w:rPr>
              <w:t xml:space="preserve"> template to share your inspection summary to Organizational Quality and Provision of Care staff and demonstrate lab value to the organization.</w:t>
            </w:r>
          </w:p>
        </w:tc>
      </w:tr>
      <w:tr w:rsidR="003B7234" w:rsidTr="003B7234">
        <w:trPr>
          <w:trHeight w:val="1716"/>
        </w:trPr>
        <w:tc>
          <w:tcPr>
            <w:tcW w:w="3096" w:type="dxa"/>
          </w:tcPr>
          <w:p w:rsidR="003B7234" w:rsidRDefault="00F024C8">
            <w:pPr>
              <w:rPr>
                <w:color w:val="000000"/>
                <w:sz w:val="24"/>
                <w:szCs w:val="24"/>
              </w:rPr>
            </w:pPr>
            <w:r>
              <w:rPr>
                <w:color w:val="000000"/>
                <w:sz w:val="24"/>
                <w:szCs w:val="24"/>
              </w:rPr>
              <w:t>1.16 Transfusion report out_v1_072023</w:t>
            </w:r>
          </w:p>
        </w:tc>
        <w:tc>
          <w:tcPr>
            <w:tcW w:w="3097" w:type="dxa"/>
          </w:tcPr>
          <w:p w:rsidR="003B7234" w:rsidRDefault="00F024C8">
            <w:pPr>
              <w:rPr>
                <w:color w:val="000000"/>
                <w:sz w:val="24"/>
                <w:szCs w:val="24"/>
              </w:rPr>
            </w:pPr>
            <w:r>
              <w:rPr>
                <w:color w:val="000000"/>
                <w:sz w:val="24"/>
                <w:szCs w:val="24"/>
              </w:rPr>
              <w:t>Tool that presents metrics tracked in coordination with Organizational Qu</w:t>
            </w:r>
            <w:r>
              <w:rPr>
                <w:color w:val="000000"/>
                <w:sz w:val="24"/>
                <w:szCs w:val="24"/>
              </w:rPr>
              <w:t xml:space="preserve">ality or Provision of Care </w:t>
            </w:r>
            <w:r w:rsidR="00FE3FDF">
              <w:rPr>
                <w:color w:val="000000"/>
                <w:sz w:val="24"/>
                <w:szCs w:val="24"/>
              </w:rPr>
              <w:t>Coordinating Council</w:t>
            </w:r>
          </w:p>
        </w:tc>
        <w:tc>
          <w:tcPr>
            <w:tcW w:w="3097" w:type="dxa"/>
          </w:tcPr>
          <w:p w:rsidR="003B7234" w:rsidRDefault="00F024C8">
            <w:pPr>
              <w:rPr>
                <w:color w:val="000000"/>
                <w:sz w:val="24"/>
                <w:szCs w:val="24"/>
              </w:rPr>
            </w:pPr>
            <w:r>
              <w:rPr>
                <w:color w:val="000000"/>
                <w:sz w:val="24"/>
                <w:szCs w:val="24"/>
              </w:rPr>
              <w:t xml:space="preserve">Present to organizational quality or Provision of Care </w:t>
            </w:r>
            <w:r w:rsidR="00FE3FDF">
              <w:rPr>
                <w:color w:val="000000"/>
                <w:sz w:val="24"/>
                <w:szCs w:val="24"/>
              </w:rPr>
              <w:t xml:space="preserve">Coordinating Council </w:t>
            </w:r>
            <w:bookmarkStart w:id="0" w:name="_GoBack"/>
            <w:bookmarkEnd w:id="0"/>
            <w:r>
              <w:rPr>
                <w:color w:val="000000"/>
                <w:sz w:val="24"/>
                <w:szCs w:val="24"/>
              </w:rPr>
              <w:t>to provide updates and projects in progress.</w:t>
            </w:r>
          </w:p>
        </w:tc>
      </w:tr>
      <w:tr w:rsidR="003B7234" w:rsidTr="003B7234">
        <w:trPr>
          <w:cnfStyle w:val="000000100000" w:firstRow="0" w:lastRow="0" w:firstColumn="0" w:lastColumn="0" w:oddVBand="0" w:evenVBand="0" w:oddHBand="1" w:evenHBand="0" w:firstRowFirstColumn="0" w:firstRowLastColumn="0" w:lastRowFirstColumn="0" w:lastRowLastColumn="0"/>
          <w:trHeight w:val="1716"/>
        </w:trPr>
        <w:tc>
          <w:tcPr>
            <w:tcW w:w="3096" w:type="dxa"/>
          </w:tcPr>
          <w:p w:rsidR="003B7234" w:rsidRDefault="00F024C8">
            <w:pPr>
              <w:rPr>
                <w:color w:val="000000"/>
                <w:sz w:val="24"/>
                <w:szCs w:val="24"/>
              </w:rPr>
            </w:pPr>
            <w:r>
              <w:rPr>
                <w:color w:val="000000"/>
                <w:sz w:val="24"/>
                <w:szCs w:val="24"/>
              </w:rPr>
              <w:t>1.17 Blood draw center with Ihab</w:t>
            </w:r>
          </w:p>
        </w:tc>
        <w:tc>
          <w:tcPr>
            <w:tcW w:w="3097" w:type="dxa"/>
          </w:tcPr>
          <w:p w:rsidR="003B7234" w:rsidRDefault="00F024C8">
            <w:pPr>
              <w:rPr>
                <w:color w:val="000000"/>
                <w:sz w:val="24"/>
                <w:szCs w:val="24"/>
              </w:rPr>
            </w:pPr>
            <w:r>
              <w:rPr>
                <w:color w:val="000000"/>
                <w:sz w:val="24"/>
                <w:szCs w:val="24"/>
              </w:rPr>
              <w:t>Video about blood donation</w:t>
            </w:r>
          </w:p>
        </w:tc>
        <w:tc>
          <w:tcPr>
            <w:tcW w:w="3097" w:type="dxa"/>
          </w:tcPr>
          <w:p w:rsidR="003B7234" w:rsidRDefault="00F024C8">
            <w:pPr>
              <w:rPr>
                <w:color w:val="000000"/>
                <w:sz w:val="24"/>
                <w:szCs w:val="24"/>
              </w:rPr>
            </w:pPr>
            <w:r>
              <w:rPr>
                <w:color w:val="000000"/>
                <w:sz w:val="24"/>
                <w:szCs w:val="24"/>
              </w:rPr>
              <w:t>Sample video to use to explain the need and the importance of blood</w:t>
            </w:r>
            <w:r>
              <w:rPr>
                <w:color w:val="000000"/>
                <w:sz w:val="24"/>
                <w:szCs w:val="24"/>
              </w:rPr>
              <w:t xml:space="preserve"> donation. Work with the internal marketing department to develop a video that you can play in the donor room while donors are waiting and/or share with internal employees as a part of blood donor campaign program.</w:t>
            </w:r>
          </w:p>
        </w:tc>
      </w:tr>
      <w:tr w:rsidR="003B7234" w:rsidTr="003B7234">
        <w:trPr>
          <w:trHeight w:val="1716"/>
        </w:trPr>
        <w:tc>
          <w:tcPr>
            <w:tcW w:w="3096" w:type="dxa"/>
          </w:tcPr>
          <w:p w:rsidR="003B7234" w:rsidRDefault="00F024C8">
            <w:pPr>
              <w:rPr>
                <w:color w:val="000000"/>
                <w:sz w:val="24"/>
                <w:szCs w:val="24"/>
              </w:rPr>
            </w:pPr>
            <w:r>
              <w:rPr>
                <w:color w:val="000000"/>
                <w:sz w:val="24"/>
                <w:szCs w:val="24"/>
              </w:rPr>
              <w:t xml:space="preserve">1.18 How to properly label specimens </w:t>
            </w:r>
          </w:p>
        </w:tc>
        <w:tc>
          <w:tcPr>
            <w:tcW w:w="3097" w:type="dxa"/>
          </w:tcPr>
          <w:p w:rsidR="003B7234" w:rsidRDefault="00F024C8">
            <w:pPr>
              <w:rPr>
                <w:color w:val="000000"/>
                <w:sz w:val="24"/>
                <w:szCs w:val="24"/>
              </w:rPr>
            </w:pPr>
            <w:r>
              <w:rPr>
                <w:color w:val="000000"/>
                <w:sz w:val="24"/>
                <w:szCs w:val="24"/>
              </w:rPr>
              <w:t>Vi</w:t>
            </w:r>
            <w:r>
              <w:rPr>
                <w:color w:val="000000"/>
                <w:sz w:val="24"/>
                <w:szCs w:val="24"/>
              </w:rPr>
              <w:t xml:space="preserve">deo on proper labeling of laboratory specimens </w:t>
            </w:r>
          </w:p>
        </w:tc>
        <w:tc>
          <w:tcPr>
            <w:tcW w:w="3097" w:type="dxa"/>
          </w:tcPr>
          <w:p w:rsidR="003B7234" w:rsidRDefault="00F024C8">
            <w:pPr>
              <w:rPr>
                <w:color w:val="000000"/>
                <w:sz w:val="24"/>
                <w:szCs w:val="24"/>
              </w:rPr>
            </w:pPr>
            <w:r>
              <w:rPr>
                <w:color w:val="000000"/>
                <w:sz w:val="24"/>
                <w:szCs w:val="24"/>
              </w:rPr>
              <w:t>Use to educate nurses and specific areas (e.g. Emergency department, etc.) on the proper labeling of blood specimens. Can use during nurse orientation or roll out internally with the help of your marketing de</w:t>
            </w:r>
            <w:r>
              <w:rPr>
                <w:color w:val="000000"/>
                <w:sz w:val="24"/>
                <w:szCs w:val="24"/>
              </w:rPr>
              <w:t xml:space="preserve">partment to educate all nurses and help lower the number of improperly labeled specimens. Accurate patient identification and correct specimen labeling are critical patient safety issues in healthcare. Inaccurately identified specimens can lead to delayed </w:t>
            </w:r>
            <w:r>
              <w:rPr>
                <w:color w:val="000000"/>
                <w:sz w:val="24"/>
                <w:szCs w:val="24"/>
              </w:rPr>
              <w:t xml:space="preserve">or wrong diagnoses, </w:t>
            </w:r>
            <w:r>
              <w:rPr>
                <w:color w:val="000000"/>
                <w:sz w:val="24"/>
                <w:szCs w:val="24"/>
              </w:rPr>
              <w:lastRenderedPageBreak/>
              <w:t>missed or incorrect treatments, blood transfusion errors, and additional laboratory testing.</w:t>
            </w:r>
          </w:p>
        </w:tc>
      </w:tr>
      <w:tr w:rsidR="003B7234" w:rsidTr="003B7234">
        <w:trPr>
          <w:cnfStyle w:val="000000100000" w:firstRow="0" w:lastRow="0" w:firstColumn="0" w:lastColumn="0" w:oddVBand="0" w:evenVBand="0" w:oddHBand="1" w:evenHBand="0" w:firstRowFirstColumn="0" w:firstRowLastColumn="0" w:lastRowFirstColumn="0" w:lastRowLastColumn="0"/>
          <w:trHeight w:val="1716"/>
        </w:trPr>
        <w:tc>
          <w:tcPr>
            <w:tcW w:w="3096" w:type="dxa"/>
          </w:tcPr>
          <w:p w:rsidR="003B7234" w:rsidRDefault="00F024C8">
            <w:pPr>
              <w:rPr>
                <w:color w:val="000000"/>
                <w:sz w:val="24"/>
                <w:szCs w:val="24"/>
              </w:rPr>
            </w:pPr>
            <w:r>
              <w:rPr>
                <w:color w:val="000000"/>
                <w:sz w:val="24"/>
                <w:szCs w:val="24"/>
              </w:rPr>
              <w:lastRenderedPageBreak/>
              <w:t>1.19 Proposed Plasma Transfusion Guidelines with Refs_v1_072023</w:t>
            </w:r>
          </w:p>
        </w:tc>
        <w:tc>
          <w:tcPr>
            <w:tcW w:w="3097" w:type="dxa"/>
          </w:tcPr>
          <w:p w:rsidR="003B7234" w:rsidRDefault="00F024C8">
            <w:pPr>
              <w:rPr>
                <w:color w:val="000000"/>
                <w:sz w:val="24"/>
                <w:szCs w:val="24"/>
              </w:rPr>
            </w:pPr>
            <w:r>
              <w:rPr>
                <w:color w:val="000000"/>
                <w:sz w:val="24"/>
                <w:szCs w:val="24"/>
              </w:rPr>
              <w:t xml:space="preserve">Transfusion Guidelines for Plasma transfusion </w:t>
            </w:r>
          </w:p>
        </w:tc>
        <w:tc>
          <w:tcPr>
            <w:tcW w:w="3097" w:type="dxa"/>
          </w:tcPr>
          <w:p w:rsidR="003B7234" w:rsidRDefault="00F024C8">
            <w:pPr>
              <w:rPr>
                <w:color w:val="000000"/>
                <w:sz w:val="24"/>
                <w:szCs w:val="24"/>
              </w:rPr>
            </w:pPr>
            <w:r>
              <w:rPr>
                <w:color w:val="000000"/>
                <w:sz w:val="24"/>
                <w:szCs w:val="24"/>
              </w:rPr>
              <w:t xml:space="preserve">Incorporate in patient blood management program and clinical decision support to improve physician order practices. Present at the transfusion committee, MED staff committee and other committees for input and approval. </w:t>
            </w:r>
          </w:p>
        </w:tc>
      </w:tr>
      <w:tr w:rsidR="003B7234" w:rsidTr="003B7234">
        <w:trPr>
          <w:trHeight w:val="1621"/>
        </w:trPr>
        <w:tc>
          <w:tcPr>
            <w:tcW w:w="3096" w:type="dxa"/>
          </w:tcPr>
          <w:p w:rsidR="003B7234" w:rsidRDefault="00F024C8">
            <w:pPr>
              <w:rPr>
                <w:color w:val="000000"/>
                <w:sz w:val="24"/>
                <w:szCs w:val="24"/>
              </w:rPr>
            </w:pPr>
            <w:r>
              <w:rPr>
                <w:color w:val="000000"/>
                <w:sz w:val="24"/>
                <w:szCs w:val="24"/>
              </w:rPr>
              <w:t>1.20 Proposed Transfusion Guideline</w:t>
            </w:r>
            <w:r>
              <w:rPr>
                <w:color w:val="000000"/>
                <w:sz w:val="24"/>
                <w:szCs w:val="24"/>
              </w:rPr>
              <w:t xml:space="preserve">s RBC and Platelets with Refs_v1_072023 </w:t>
            </w:r>
          </w:p>
        </w:tc>
        <w:tc>
          <w:tcPr>
            <w:tcW w:w="3097" w:type="dxa"/>
          </w:tcPr>
          <w:p w:rsidR="003B7234" w:rsidRDefault="00F024C8">
            <w:pPr>
              <w:rPr>
                <w:color w:val="000000"/>
                <w:sz w:val="24"/>
                <w:szCs w:val="24"/>
              </w:rPr>
            </w:pPr>
            <w:r>
              <w:rPr>
                <w:color w:val="000000"/>
                <w:sz w:val="24"/>
                <w:szCs w:val="24"/>
              </w:rPr>
              <w:t>Example of proposed transfusion guidelines for RBC and platelets</w:t>
            </w:r>
          </w:p>
        </w:tc>
        <w:tc>
          <w:tcPr>
            <w:tcW w:w="3097" w:type="dxa"/>
          </w:tcPr>
          <w:p w:rsidR="003B7234" w:rsidRDefault="00F024C8">
            <w:pPr>
              <w:rPr>
                <w:color w:val="000000"/>
                <w:sz w:val="24"/>
                <w:szCs w:val="24"/>
              </w:rPr>
            </w:pPr>
            <w:r>
              <w:rPr>
                <w:color w:val="000000"/>
                <w:sz w:val="24"/>
                <w:szCs w:val="24"/>
              </w:rPr>
              <w:t>Incorporate in patient blood management program and clinical decision support to improve physician order practices. Present at transfusion committee a</w:t>
            </w:r>
            <w:r>
              <w:rPr>
                <w:color w:val="000000"/>
                <w:sz w:val="24"/>
                <w:szCs w:val="24"/>
              </w:rPr>
              <w:t>nd MED staff committee for approval.</w:t>
            </w:r>
          </w:p>
        </w:tc>
      </w:tr>
      <w:tr w:rsidR="003B7234" w:rsidTr="003B7234">
        <w:trPr>
          <w:cnfStyle w:val="000000100000" w:firstRow="0" w:lastRow="0" w:firstColumn="0" w:lastColumn="0" w:oddVBand="0" w:evenVBand="0" w:oddHBand="1" w:evenHBand="0" w:firstRowFirstColumn="0" w:firstRowLastColumn="0" w:lastRowFirstColumn="0" w:lastRowLastColumn="0"/>
          <w:trHeight w:val="1621"/>
        </w:trPr>
        <w:tc>
          <w:tcPr>
            <w:tcW w:w="3096" w:type="dxa"/>
          </w:tcPr>
          <w:p w:rsidR="003B7234" w:rsidRDefault="00F024C8">
            <w:pPr>
              <w:rPr>
                <w:color w:val="000000"/>
                <w:sz w:val="24"/>
                <w:szCs w:val="24"/>
              </w:rPr>
            </w:pPr>
            <w:r>
              <w:rPr>
                <w:color w:val="000000"/>
                <w:sz w:val="24"/>
                <w:szCs w:val="24"/>
              </w:rPr>
              <w:t>1.21 Microbiology Specimen Labeling_v1_072023</w:t>
            </w:r>
          </w:p>
        </w:tc>
        <w:tc>
          <w:tcPr>
            <w:tcW w:w="3097" w:type="dxa"/>
          </w:tcPr>
          <w:p w:rsidR="003B7234" w:rsidRDefault="00F024C8">
            <w:pPr>
              <w:rPr>
                <w:color w:val="000000"/>
                <w:sz w:val="24"/>
                <w:szCs w:val="24"/>
              </w:rPr>
            </w:pPr>
            <w:r>
              <w:rPr>
                <w:color w:val="000000"/>
                <w:sz w:val="24"/>
                <w:szCs w:val="24"/>
              </w:rPr>
              <w:t xml:space="preserve">Proper labeling of microbiology specimens </w:t>
            </w:r>
          </w:p>
        </w:tc>
        <w:tc>
          <w:tcPr>
            <w:tcW w:w="3097" w:type="dxa"/>
          </w:tcPr>
          <w:p w:rsidR="003B7234" w:rsidRDefault="00F024C8">
            <w:pPr>
              <w:rPr>
                <w:color w:val="000000"/>
                <w:sz w:val="24"/>
                <w:szCs w:val="24"/>
              </w:rPr>
            </w:pPr>
            <w:r>
              <w:rPr>
                <w:color w:val="000000"/>
                <w:sz w:val="24"/>
                <w:szCs w:val="24"/>
              </w:rPr>
              <w:t xml:space="preserve">Use to communicate internally and/or with outreach clients on the proper labeling of microbiology specimens. </w:t>
            </w:r>
          </w:p>
        </w:tc>
      </w:tr>
      <w:tr w:rsidR="003B7234" w:rsidTr="003B7234">
        <w:trPr>
          <w:trHeight w:val="1621"/>
        </w:trPr>
        <w:tc>
          <w:tcPr>
            <w:tcW w:w="3096" w:type="dxa"/>
          </w:tcPr>
          <w:p w:rsidR="003B7234" w:rsidRDefault="00F024C8">
            <w:pPr>
              <w:rPr>
                <w:color w:val="000000"/>
                <w:sz w:val="24"/>
                <w:szCs w:val="24"/>
              </w:rPr>
            </w:pPr>
            <w:r>
              <w:rPr>
                <w:color w:val="000000"/>
                <w:sz w:val="24"/>
                <w:szCs w:val="24"/>
              </w:rPr>
              <w:t>1.22 Leaders Round</w:t>
            </w:r>
            <w:r>
              <w:rPr>
                <w:color w:val="000000"/>
                <w:sz w:val="24"/>
                <w:szCs w:val="24"/>
              </w:rPr>
              <w:t>ing on Internal Customers_v1_072023</w:t>
            </w:r>
          </w:p>
        </w:tc>
        <w:tc>
          <w:tcPr>
            <w:tcW w:w="3097" w:type="dxa"/>
          </w:tcPr>
          <w:p w:rsidR="003B7234" w:rsidRDefault="00F024C8">
            <w:pPr>
              <w:rPr>
                <w:color w:val="000000"/>
                <w:sz w:val="24"/>
                <w:szCs w:val="24"/>
              </w:rPr>
            </w:pPr>
            <w:r>
              <w:rPr>
                <w:color w:val="000000"/>
                <w:sz w:val="24"/>
                <w:szCs w:val="24"/>
              </w:rPr>
              <w:t xml:space="preserve">Sample rounding form </w:t>
            </w:r>
          </w:p>
        </w:tc>
        <w:tc>
          <w:tcPr>
            <w:tcW w:w="3097" w:type="dxa"/>
          </w:tcPr>
          <w:p w:rsidR="003B7234" w:rsidRDefault="00F024C8">
            <w:pPr>
              <w:rPr>
                <w:color w:val="000000"/>
                <w:sz w:val="24"/>
                <w:szCs w:val="24"/>
              </w:rPr>
            </w:pPr>
            <w:r>
              <w:rPr>
                <w:color w:val="000000"/>
                <w:sz w:val="24"/>
                <w:szCs w:val="24"/>
              </w:rPr>
              <w:t>Use this form and questions when rounding with managers and directors within the organization. This will help you gain insight on what is and is not working well and improve. Start rounding with are</w:t>
            </w:r>
            <w:r>
              <w:rPr>
                <w:color w:val="000000"/>
                <w:sz w:val="24"/>
                <w:szCs w:val="24"/>
              </w:rPr>
              <w:t xml:space="preserve">as that your lab interacts with the most such as the operating rooms, and/or you can use it to round with your outreach customers. </w:t>
            </w:r>
          </w:p>
        </w:tc>
      </w:tr>
      <w:tr w:rsidR="003B7234" w:rsidTr="003B7234">
        <w:trPr>
          <w:cnfStyle w:val="000000100000" w:firstRow="0" w:lastRow="0" w:firstColumn="0" w:lastColumn="0" w:oddVBand="0" w:evenVBand="0" w:oddHBand="1" w:evenHBand="0" w:firstRowFirstColumn="0" w:firstRowLastColumn="0" w:lastRowFirstColumn="0" w:lastRowLastColumn="0"/>
          <w:trHeight w:val="1621"/>
        </w:trPr>
        <w:tc>
          <w:tcPr>
            <w:tcW w:w="3096" w:type="dxa"/>
          </w:tcPr>
          <w:p w:rsidR="003B7234" w:rsidRDefault="00F024C8">
            <w:pPr>
              <w:rPr>
                <w:color w:val="000000"/>
                <w:sz w:val="24"/>
                <w:szCs w:val="24"/>
              </w:rPr>
            </w:pPr>
            <w:r>
              <w:rPr>
                <w:color w:val="000000"/>
                <w:sz w:val="24"/>
                <w:szCs w:val="24"/>
              </w:rPr>
              <w:lastRenderedPageBreak/>
              <w:t>1.23 Blood Utilization Campaign Screensaver_v1_072023</w:t>
            </w:r>
          </w:p>
        </w:tc>
        <w:tc>
          <w:tcPr>
            <w:tcW w:w="3097" w:type="dxa"/>
          </w:tcPr>
          <w:p w:rsidR="003B7234" w:rsidRDefault="00F024C8">
            <w:pPr>
              <w:rPr>
                <w:color w:val="000000"/>
                <w:sz w:val="24"/>
                <w:szCs w:val="24"/>
              </w:rPr>
            </w:pPr>
            <w:r>
              <w:rPr>
                <w:color w:val="000000"/>
                <w:sz w:val="24"/>
                <w:szCs w:val="24"/>
              </w:rPr>
              <w:t>Sample blood utilization or patient blood management screen saver</w:t>
            </w:r>
          </w:p>
        </w:tc>
        <w:tc>
          <w:tcPr>
            <w:tcW w:w="3097" w:type="dxa"/>
          </w:tcPr>
          <w:p w:rsidR="003B7234" w:rsidRDefault="00F024C8">
            <w:pPr>
              <w:rPr>
                <w:color w:val="000000"/>
                <w:sz w:val="24"/>
                <w:szCs w:val="24"/>
              </w:rPr>
            </w:pPr>
            <w:r>
              <w:rPr>
                <w:color w:val="000000"/>
                <w:sz w:val="24"/>
                <w:szCs w:val="24"/>
              </w:rPr>
              <w:t>Roll-out as part of a marketing campaign plan to educate physicians and other healthcare providers regarding blood utilization. Transfusion of the smallest effective dose of red blood cells (RBCs) is recommended because liberal transfusion strategies do no</w:t>
            </w:r>
            <w:r>
              <w:rPr>
                <w:color w:val="000000"/>
                <w:sz w:val="24"/>
                <w:szCs w:val="24"/>
              </w:rPr>
              <w:t>t improve outcomes when compared to restrictive strategies. Unnecessary transfusion generates costs and exposes patients to potential adverse effects without any likelihood of benefit. Clinicians are urged to avoid the routine administration of two units o</w:t>
            </w:r>
            <w:r>
              <w:rPr>
                <w:color w:val="000000"/>
                <w:sz w:val="24"/>
                <w:szCs w:val="24"/>
              </w:rPr>
              <w:t>f RBCs if one unit is sufficient and to use appropriate weight-based dosing of RBCs in children.</w:t>
            </w:r>
          </w:p>
        </w:tc>
      </w:tr>
      <w:tr w:rsidR="003B7234" w:rsidTr="003B7234">
        <w:trPr>
          <w:trHeight w:val="1621"/>
        </w:trPr>
        <w:tc>
          <w:tcPr>
            <w:tcW w:w="3096" w:type="dxa"/>
          </w:tcPr>
          <w:p w:rsidR="003B7234" w:rsidRDefault="00F024C8">
            <w:pPr>
              <w:rPr>
                <w:color w:val="000000"/>
                <w:sz w:val="24"/>
                <w:szCs w:val="24"/>
              </w:rPr>
            </w:pPr>
            <w:r>
              <w:rPr>
                <w:color w:val="000000"/>
                <w:sz w:val="24"/>
                <w:szCs w:val="24"/>
              </w:rPr>
              <w:t>1.24 Elevate Lab Visibility_v1_072023</w:t>
            </w:r>
          </w:p>
        </w:tc>
        <w:tc>
          <w:tcPr>
            <w:tcW w:w="3097" w:type="dxa"/>
          </w:tcPr>
          <w:p w:rsidR="003B7234" w:rsidRDefault="00F024C8">
            <w:pPr>
              <w:rPr>
                <w:color w:val="000000"/>
                <w:sz w:val="24"/>
                <w:szCs w:val="24"/>
              </w:rPr>
            </w:pPr>
            <w:r>
              <w:rPr>
                <w:color w:val="000000"/>
                <w:sz w:val="24"/>
                <w:szCs w:val="24"/>
              </w:rPr>
              <w:t>Presents tools to enhance laboratory visibility</w:t>
            </w:r>
          </w:p>
        </w:tc>
        <w:tc>
          <w:tcPr>
            <w:tcW w:w="3097" w:type="dxa"/>
          </w:tcPr>
          <w:p w:rsidR="003B7234" w:rsidRDefault="00F024C8">
            <w:pPr>
              <w:pStyle w:val="Heading2"/>
              <w:shd w:val="clear" w:color="auto" w:fill="FFFFFF"/>
              <w:outlineLvl w:val="1"/>
              <w:rPr>
                <w:color w:val="000000"/>
                <w:sz w:val="24"/>
                <w:szCs w:val="24"/>
              </w:rPr>
            </w:pPr>
            <w:bookmarkStart w:id="1" w:name="_heading=h.2pedeyq2yg1o" w:colFirst="0" w:colLast="0"/>
            <w:bookmarkEnd w:id="1"/>
            <w:r>
              <w:rPr>
                <w:b w:val="0"/>
                <w:color w:val="000000"/>
                <w:sz w:val="24"/>
                <w:szCs w:val="24"/>
              </w:rPr>
              <w:t>Use to elevate and sustain laboratory visibility internally within the h</w:t>
            </w:r>
            <w:r>
              <w:rPr>
                <w:b w:val="0"/>
                <w:color w:val="000000"/>
                <w:sz w:val="24"/>
                <w:szCs w:val="24"/>
              </w:rPr>
              <w:t>ealth system, as well as externally. Identifies tools that you can use to advocate for your lab and efficiently run a clinical lab.</w:t>
            </w:r>
          </w:p>
        </w:tc>
      </w:tr>
      <w:tr w:rsidR="003B7234" w:rsidTr="003B7234">
        <w:trPr>
          <w:cnfStyle w:val="000000100000" w:firstRow="0" w:lastRow="0" w:firstColumn="0" w:lastColumn="0" w:oddVBand="0" w:evenVBand="0" w:oddHBand="1" w:evenHBand="0" w:firstRowFirstColumn="0" w:firstRowLastColumn="0" w:lastRowFirstColumn="0" w:lastRowLastColumn="0"/>
          <w:trHeight w:val="1716"/>
        </w:trPr>
        <w:tc>
          <w:tcPr>
            <w:tcW w:w="3096" w:type="dxa"/>
          </w:tcPr>
          <w:p w:rsidR="003B7234" w:rsidRDefault="00F024C8">
            <w:pPr>
              <w:rPr>
                <w:color w:val="000000"/>
                <w:sz w:val="24"/>
                <w:szCs w:val="24"/>
              </w:rPr>
            </w:pPr>
            <w:r>
              <w:rPr>
                <w:color w:val="000000"/>
                <w:sz w:val="24"/>
                <w:szCs w:val="24"/>
              </w:rPr>
              <w:t xml:space="preserve">1.25 Lab Value Template_v1_072023 </w:t>
            </w:r>
          </w:p>
        </w:tc>
        <w:tc>
          <w:tcPr>
            <w:tcW w:w="3097" w:type="dxa"/>
          </w:tcPr>
          <w:p w:rsidR="003B7234" w:rsidRDefault="00F024C8">
            <w:pPr>
              <w:rPr>
                <w:color w:val="000000"/>
                <w:sz w:val="24"/>
                <w:szCs w:val="24"/>
              </w:rPr>
            </w:pPr>
            <w:r>
              <w:rPr>
                <w:color w:val="000000"/>
                <w:sz w:val="24"/>
                <w:szCs w:val="24"/>
              </w:rPr>
              <w:t>Sample presentation template with key metrics to include to demonstrate the value of the</w:t>
            </w:r>
            <w:r>
              <w:rPr>
                <w:color w:val="000000"/>
                <w:sz w:val="24"/>
                <w:szCs w:val="24"/>
              </w:rPr>
              <w:t xml:space="preserve"> lab.</w:t>
            </w:r>
          </w:p>
        </w:tc>
        <w:tc>
          <w:tcPr>
            <w:tcW w:w="3097" w:type="dxa"/>
          </w:tcPr>
          <w:p w:rsidR="003B7234" w:rsidRDefault="00F024C8">
            <w:pPr>
              <w:rPr>
                <w:color w:val="000000"/>
                <w:sz w:val="24"/>
                <w:szCs w:val="24"/>
              </w:rPr>
            </w:pPr>
            <w:r>
              <w:rPr>
                <w:color w:val="000000"/>
                <w:sz w:val="24"/>
                <w:szCs w:val="24"/>
              </w:rPr>
              <w:t xml:space="preserve">Use to communicate the value of the lab to senior management, to gain trust and help justify needs for the lab. </w:t>
            </w:r>
          </w:p>
        </w:tc>
      </w:tr>
      <w:tr w:rsidR="003B7234" w:rsidTr="003B7234">
        <w:trPr>
          <w:trHeight w:val="1716"/>
        </w:trPr>
        <w:tc>
          <w:tcPr>
            <w:tcW w:w="3096" w:type="dxa"/>
          </w:tcPr>
          <w:p w:rsidR="003B7234" w:rsidRDefault="00F024C8">
            <w:pPr>
              <w:rPr>
                <w:color w:val="000000"/>
                <w:sz w:val="24"/>
                <w:szCs w:val="24"/>
              </w:rPr>
            </w:pPr>
            <w:r>
              <w:rPr>
                <w:color w:val="000000"/>
                <w:sz w:val="24"/>
                <w:szCs w:val="24"/>
              </w:rPr>
              <w:lastRenderedPageBreak/>
              <w:t xml:space="preserve">1.26 </w:t>
            </w:r>
            <w:proofErr w:type="spellStart"/>
            <w:r>
              <w:rPr>
                <w:color w:val="000000"/>
                <w:sz w:val="24"/>
                <w:szCs w:val="24"/>
              </w:rPr>
              <w:t>TMMC_Clinical</w:t>
            </w:r>
            <w:proofErr w:type="spellEnd"/>
            <w:r>
              <w:rPr>
                <w:color w:val="000000"/>
                <w:sz w:val="24"/>
                <w:szCs w:val="24"/>
              </w:rPr>
              <w:t xml:space="preserve"> Lab Presentation_v1_072023 </w:t>
            </w:r>
          </w:p>
        </w:tc>
        <w:tc>
          <w:tcPr>
            <w:tcW w:w="3097" w:type="dxa"/>
          </w:tcPr>
          <w:p w:rsidR="003B7234" w:rsidRDefault="00F024C8">
            <w:pPr>
              <w:rPr>
                <w:color w:val="000000"/>
                <w:sz w:val="24"/>
                <w:szCs w:val="24"/>
              </w:rPr>
            </w:pPr>
            <w:r>
              <w:rPr>
                <w:color w:val="000000"/>
                <w:sz w:val="24"/>
                <w:szCs w:val="24"/>
              </w:rPr>
              <w:t xml:space="preserve">Sample PowerPoint highlighting key improvements and metrics about the Torrance Memorial Clinical Laboratory (a ASCP/JCC recognized </w:t>
            </w:r>
            <w:hyperlink r:id="rId7">
              <w:r>
                <w:rPr>
                  <w:color w:val="0000FF"/>
                  <w:sz w:val="24"/>
                  <w:szCs w:val="24"/>
                  <w:u w:val="single"/>
                </w:rPr>
                <w:t>Leading Laboratory</w:t>
              </w:r>
            </w:hyperlink>
            <w:r>
              <w:rPr>
                <w:color w:val="000000"/>
                <w:sz w:val="24"/>
                <w:szCs w:val="24"/>
              </w:rPr>
              <w:t xml:space="preserve">). </w:t>
            </w:r>
          </w:p>
        </w:tc>
        <w:tc>
          <w:tcPr>
            <w:tcW w:w="3097" w:type="dxa"/>
          </w:tcPr>
          <w:p w:rsidR="003B7234" w:rsidRDefault="00F024C8">
            <w:pPr>
              <w:rPr>
                <w:color w:val="000000"/>
                <w:sz w:val="24"/>
                <w:szCs w:val="24"/>
              </w:rPr>
            </w:pPr>
            <w:r>
              <w:rPr>
                <w:color w:val="000000"/>
                <w:sz w:val="24"/>
                <w:szCs w:val="24"/>
              </w:rPr>
              <w:t xml:space="preserve">Use as an example on what to present as a brief overview about your clinical lab to highlight laboratory value, innovation, and quality. </w:t>
            </w:r>
          </w:p>
        </w:tc>
      </w:tr>
      <w:tr w:rsidR="003B7234" w:rsidTr="003B7234">
        <w:trPr>
          <w:cnfStyle w:val="000000100000" w:firstRow="0" w:lastRow="0" w:firstColumn="0" w:lastColumn="0" w:oddVBand="0" w:evenVBand="0" w:oddHBand="1" w:evenHBand="0" w:firstRowFirstColumn="0" w:firstRowLastColumn="0" w:lastRowFirstColumn="0" w:lastRowLastColumn="0"/>
          <w:trHeight w:val="1716"/>
        </w:trPr>
        <w:tc>
          <w:tcPr>
            <w:tcW w:w="3096" w:type="dxa"/>
          </w:tcPr>
          <w:p w:rsidR="003B7234" w:rsidRDefault="00F024C8">
            <w:pPr>
              <w:rPr>
                <w:color w:val="000000"/>
                <w:sz w:val="24"/>
                <w:szCs w:val="24"/>
              </w:rPr>
            </w:pPr>
            <w:r>
              <w:rPr>
                <w:color w:val="000000"/>
                <w:sz w:val="24"/>
                <w:szCs w:val="24"/>
              </w:rPr>
              <w:t>1.27 Leading Lab Presentation_v1_072023</w:t>
            </w:r>
          </w:p>
        </w:tc>
        <w:tc>
          <w:tcPr>
            <w:tcW w:w="3097" w:type="dxa"/>
          </w:tcPr>
          <w:p w:rsidR="003B7234" w:rsidRDefault="00F024C8">
            <w:pPr>
              <w:rPr>
                <w:color w:val="000000"/>
                <w:sz w:val="24"/>
                <w:szCs w:val="24"/>
              </w:rPr>
            </w:pPr>
            <w:r>
              <w:rPr>
                <w:color w:val="000000"/>
                <w:sz w:val="24"/>
                <w:szCs w:val="24"/>
              </w:rPr>
              <w:t>Presentation about elevating the profi</w:t>
            </w:r>
            <w:r>
              <w:rPr>
                <w:color w:val="000000"/>
                <w:sz w:val="24"/>
                <w:szCs w:val="24"/>
              </w:rPr>
              <w:t xml:space="preserve">le of the laboratory (presented by Torrance Memorial Clinical Laboratory - a ASCP/JCC recognized </w:t>
            </w:r>
            <w:hyperlink r:id="rId8">
              <w:r>
                <w:rPr>
                  <w:color w:val="0000FF"/>
                  <w:sz w:val="24"/>
                  <w:szCs w:val="24"/>
                  <w:u w:val="single"/>
                </w:rPr>
                <w:t>Leading Laborator</w:t>
              </w:r>
              <w:r>
                <w:rPr>
                  <w:color w:val="0000FF"/>
                  <w:sz w:val="24"/>
                  <w:szCs w:val="24"/>
                  <w:u w:val="single"/>
                </w:rPr>
                <w:t>y</w:t>
              </w:r>
            </w:hyperlink>
            <w:r>
              <w:rPr>
                <w:color w:val="000000"/>
                <w:sz w:val="24"/>
                <w:szCs w:val="24"/>
              </w:rPr>
              <w:t>).</w:t>
            </w:r>
          </w:p>
        </w:tc>
        <w:tc>
          <w:tcPr>
            <w:tcW w:w="3097" w:type="dxa"/>
          </w:tcPr>
          <w:p w:rsidR="003B7234" w:rsidRDefault="00F024C8">
            <w:pPr>
              <w:rPr>
                <w:color w:val="000000"/>
                <w:sz w:val="24"/>
                <w:szCs w:val="24"/>
              </w:rPr>
            </w:pPr>
            <w:r>
              <w:rPr>
                <w:color w:val="000000"/>
                <w:sz w:val="24"/>
                <w:szCs w:val="24"/>
              </w:rPr>
              <w:t xml:space="preserve">Presentation that includes key slides and ideas that you can use to elevate and sustain the profile of your lab. </w:t>
            </w:r>
          </w:p>
        </w:tc>
      </w:tr>
      <w:tr w:rsidR="003B7234" w:rsidTr="003B7234">
        <w:trPr>
          <w:trHeight w:val="1716"/>
        </w:trPr>
        <w:tc>
          <w:tcPr>
            <w:tcW w:w="3096" w:type="dxa"/>
          </w:tcPr>
          <w:p w:rsidR="003B7234" w:rsidRDefault="00F024C8">
            <w:pPr>
              <w:rPr>
                <w:color w:val="000000"/>
                <w:sz w:val="24"/>
                <w:szCs w:val="24"/>
              </w:rPr>
            </w:pPr>
            <w:r>
              <w:rPr>
                <w:color w:val="000000"/>
                <w:sz w:val="24"/>
                <w:szCs w:val="24"/>
              </w:rPr>
              <w:t xml:space="preserve">1.28 Lab Newsletter_v1_072023 </w:t>
            </w:r>
          </w:p>
        </w:tc>
        <w:tc>
          <w:tcPr>
            <w:tcW w:w="3097" w:type="dxa"/>
          </w:tcPr>
          <w:p w:rsidR="003B7234" w:rsidRDefault="00F024C8">
            <w:pPr>
              <w:rPr>
                <w:color w:val="000000"/>
                <w:sz w:val="24"/>
                <w:szCs w:val="24"/>
              </w:rPr>
            </w:pPr>
            <w:r>
              <w:rPr>
                <w:color w:val="000000"/>
                <w:sz w:val="24"/>
                <w:szCs w:val="24"/>
              </w:rPr>
              <w:t xml:space="preserve">Quarterly lab newsletter </w:t>
            </w:r>
          </w:p>
        </w:tc>
        <w:tc>
          <w:tcPr>
            <w:tcW w:w="3097" w:type="dxa"/>
          </w:tcPr>
          <w:p w:rsidR="003B7234" w:rsidRDefault="00F024C8">
            <w:pPr>
              <w:rPr>
                <w:color w:val="000000"/>
                <w:sz w:val="24"/>
                <w:szCs w:val="24"/>
              </w:rPr>
            </w:pPr>
            <w:r>
              <w:rPr>
                <w:color w:val="000000"/>
                <w:sz w:val="24"/>
                <w:szCs w:val="24"/>
              </w:rPr>
              <w:t>Use to communicate important changes such as new tests, obsolete test, new refer</w:t>
            </w:r>
            <w:r>
              <w:rPr>
                <w:color w:val="000000"/>
                <w:sz w:val="24"/>
                <w:szCs w:val="24"/>
              </w:rPr>
              <w:t>ence ranges, new technology both internally and externally. A newsletter can enhance trust between your laboratory and physicians. It can help brand your laboratory as a trusted resource and build expectations of what services you provide. Consult your mar</w:t>
            </w:r>
            <w:r>
              <w:rPr>
                <w:color w:val="000000"/>
                <w:sz w:val="24"/>
                <w:szCs w:val="24"/>
              </w:rPr>
              <w:t xml:space="preserve">keting departments, as they may have templates already used within the organization. </w:t>
            </w:r>
          </w:p>
        </w:tc>
      </w:tr>
      <w:tr w:rsidR="003B7234" w:rsidTr="003B7234">
        <w:trPr>
          <w:cnfStyle w:val="000000100000" w:firstRow="0" w:lastRow="0" w:firstColumn="0" w:lastColumn="0" w:oddVBand="0" w:evenVBand="0" w:oddHBand="1" w:evenHBand="0" w:firstRowFirstColumn="0" w:firstRowLastColumn="0" w:lastRowFirstColumn="0" w:lastRowLastColumn="0"/>
          <w:trHeight w:val="1716"/>
        </w:trPr>
        <w:tc>
          <w:tcPr>
            <w:tcW w:w="3096" w:type="dxa"/>
          </w:tcPr>
          <w:p w:rsidR="003B7234" w:rsidRDefault="00F024C8">
            <w:pPr>
              <w:rPr>
                <w:color w:val="000000"/>
                <w:sz w:val="24"/>
                <w:szCs w:val="24"/>
              </w:rPr>
            </w:pPr>
            <w:r>
              <w:rPr>
                <w:color w:val="000000"/>
                <w:sz w:val="24"/>
                <w:szCs w:val="24"/>
              </w:rPr>
              <w:t>1.29 Sample Lab Newsletter</w:t>
            </w:r>
          </w:p>
        </w:tc>
        <w:tc>
          <w:tcPr>
            <w:tcW w:w="3097" w:type="dxa"/>
          </w:tcPr>
          <w:p w:rsidR="003B7234" w:rsidRDefault="00F024C8">
            <w:pPr>
              <w:rPr>
                <w:color w:val="000000"/>
                <w:sz w:val="24"/>
                <w:szCs w:val="24"/>
              </w:rPr>
            </w:pPr>
            <w:r>
              <w:rPr>
                <w:color w:val="000000"/>
                <w:sz w:val="24"/>
                <w:szCs w:val="24"/>
              </w:rPr>
              <w:t xml:space="preserve">Quarterly lab newsletter </w:t>
            </w:r>
            <w:r>
              <w:rPr>
                <w:color w:val="000000"/>
                <w:sz w:val="24"/>
                <w:szCs w:val="24"/>
              </w:rPr>
              <w:br/>
              <w:t>(example from Torrance Memorial Medical Center)</w:t>
            </w:r>
          </w:p>
        </w:tc>
        <w:tc>
          <w:tcPr>
            <w:tcW w:w="3097" w:type="dxa"/>
          </w:tcPr>
          <w:p w:rsidR="003B7234" w:rsidRDefault="00F024C8">
            <w:pPr>
              <w:rPr>
                <w:color w:val="000000"/>
                <w:sz w:val="24"/>
                <w:szCs w:val="24"/>
              </w:rPr>
            </w:pPr>
            <w:r>
              <w:rPr>
                <w:color w:val="000000"/>
                <w:sz w:val="24"/>
                <w:szCs w:val="24"/>
              </w:rPr>
              <w:t>Use to distribute internally and externally to communicate important changes such as new tests, obsolete tests, new reference ranges, new technology. A newsletter can enhance trust between your laboratory and physicians. It can help brand your laboratory a</w:t>
            </w:r>
            <w:r>
              <w:rPr>
                <w:color w:val="000000"/>
                <w:sz w:val="24"/>
                <w:szCs w:val="24"/>
              </w:rPr>
              <w:t xml:space="preserve">s a trusted resource and build </w:t>
            </w:r>
            <w:r>
              <w:rPr>
                <w:color w:val="000000"/>
                <w:sz w:val="24"/>
                <w:szCs w:val="24"/>
              </w:rPr>
              <w:lastRenderedPageBreak/>
              <w:t>expectations of what services you provide.</w:t>
            </w:r>
          </w:p>
        </w:tc>
      </w:tr>
      <w:tr w:rsidR="003B7234" w:rsidTr="003B7234">
        <w:trPr>
          <w:trHeight w:val="1716"/>
        </w:trPr>
        <w:tc>
          <w:tcPr>
            <w:tcW w:w="3096" w:type="dxa"/>
          </w:tcPr>
          <w:p w:rsidR="003B7234" w:rsidRDefault="00F024C8">
            <w:pPr>
              <w:spacing w:before="240" w:after="240"/>
              <w:rPr>
                <w:color w:val="000000"/>
                <w:sz w:val="24"/>
                <w:szCs w:val="24"/>
              </w:rPr>
            </w:pPr>
            <w:r>
              <w:rPr>
                <w:color w:val="000000"/>
                <w:sz w:val="24"/>
                <w:szCs w:val="24"/>
              </w:rPr>
              <w:lastRenderedPageBreak/>
              <w:t>1.26 Medical Laboratory Scientist (MLS) Presentation_v1_072023</w:t>
            </w:r>
          </w:p>
        </w:tc>
        <w:tc>
          <w:tcPr>
            <w:tcW w:w="3097" w:type="dxa"/>
          </w:tcPr>
          <w:p w:rsidR="003B7234" w:rsidRDefault="00F024C8">
            <w:pPr>
              <w:spacing w:before="240" w:after="240"/>
              <w:rPr>
                <w:color w:val="000000"/>
                <w:sz w:val="24"/>
                <w:szCs w:val="24"/>
              </w:rPr>
            </w:pPr>
            <w:r>
              <w:rPr>
                <w:color w:val="000000"/>
                <w:sz w:val="24"/>
                <w:szCs w:val="24"/>
              </w:rPr>
              <w:t>PowerPoint about the MLS profession</w:t>
            </w:r>
          </w:p>
        </w:tc>
        <w:tc>
          <w:tcPr>
            <w:tcW w:w="3097" w:type="dxa"/>
          </w:tcPr>
          <w:p w:rsidR="003B7234" w:rsidRDefault="00F024C8">
            <w:pPr>
              <w:pBdr>
                <w:top w:val="nil"/>
                <w:left w:val="nil"/>
                <w:bottom w:val="nil"/>
                <w:right w:val="nil"/>
                <w:between w:val="nil"/>
              </w:pBdr>
              <w:rPr>
                <w:color w:val="000000"/>
                <w:sz w:val="24"/>
                <w:szCs w:val="24"/>
              </w:rPr>
            </w:pPr>
            <w:r>
              <w:rPr>
                <w:color w:val="000000"/>
                <w:sz w:val="24"/>
                <w:szCs w:val="24"/>
              </w:rPr>
              <w:t>Use to present at high schools, colleges, career days to promote the MLS profession.</w:t>
            </w:r>
          </w:p>
        </w:tc>
      </w:tr>
      <w:tr w:rsidR="003B7234" w:rsidTr="003B7234">
        <w:trPr>
          <w:cnfStyle w:val="000000100000" w:firstRow="0" w:lastRow="0" w:firstColumn="0" w:lastColumn="0" w:oddVBand="0" w:evenVBand="0" w:oddHBand="1" w:evenHBand="0" w:firstRowFirstColumn="0" w:firstRowLastColumn="0" w:lastRowFirstColumn="0" w:lastRowLastColumn="0"/>
          <w:trHeight w:val="1716"/>
        </w:trPr>
        <w:tc>
          <w:tcPr>
            <w:tcW w:w="3096" w:type="dxa"/>
          </w:tcPr>
          <w:p w:rsidR="003B7234" w:rsidRDefault="00F024C8">
            <w:pPr>
              <w:spacing w:before="240" w:after="240"/>
              <w:rPr>
                <w:color w:val="000000"/>
                <w:sz w:val="24"/>
                <w:szCs w:val="24"/>
              </w:rPr>
            </w:pPr>
            <w:r>
              <w:rPr>
                <w:color w:val="000000"/>
                <w:sz w:val="24"/>
                <w:szCs w:val="24"/>
              </w:rPr>
              <w:t>1.27 Lab Visibility – Volunteer Newsletter Template</w:t>
            </w:r>
          </w:p>
        </w:tc>
        <w:tc>
          <w:tcPr>
            <w:tcW w:w="3097" w:type="dxa"/>
          </w:tcPr>
          <w:p w:rsidR="003B7234" w:rsidRDefault="00F024C8">
            <w:pPr>
              <w:spacing w:before="240" w:after="240"/>
              <w:rPr>
                <w:color w:val="000000"/>
                <w:sz w:val="24"/>
                <w:szCs w:val="24"/>
              </w:rPr>
            </w:pPr>
            <w:r>
              <w:rPr>
                <w:color w:val="000000"/>
                <w:sz w:val="24"/>
                <w:szCs w:val="24"/>
              </w:rPr>
              <w:t>Newsletter example</w:t>
            </w:r>
          </w:p>
        </w:tc>
        <w:tc>
          <w:tcPr>
            <w:tcW w:w="3097" w:type="dxa"/>
          </w:tcPr>
          <w:p w:rsidR="003B7234" w:rsidRDefault="00F024C8">
            <w:pPr>
              <w:pBdr>
                <w:top w:val="nil"/>
                <w:left w:val="nil"/>
                <w:bottom w:val="nil"/>
                <w:right w:val="nil"/>
                <w:between w:val="nil"/>
              </w:pBdr>
              <w:rPr>
                <w:color w:val="000000"/>
                <w:sz w:val="24"/>
                <w:szCs w:val="24"/>
              </w:rPr>
            </w:pPr>
            <w:r>
              <w:rPr>
                <w:color w:val="000000"/>
                <w:sz w:val="24"/>
                <w:szCs w:val="24"/>
              </w:rPr>
              <w:t>Used to communicate important updates and changes both internally and externally. A newsletter can </w:t>
            </w:r>
            <w:r>
              <w:rPr>
                <w:color w:val="000000"/>
                <w:sz w:val="24"/>
                <w:szCs w:val="24"/>
              </w:rPr>
              <w:t>enhance trust between your laboratory, physicians, and the community. It can help brand your laboratory as a trusted resource and build expectations of what services you provide to the hospital and community. This example from ASCP provides highlights of v</w:t>
            </w:r>
            <w:r>
              <w:rPr>
                <w:color w:val="000000"/>
                <w:sz w:val="24"/>
                <w:szCs w:val="24"/>
              </w:rPr>
              <w:t>olunteer opportunities, spotlights on laboratorians, awards and scholarship opportunities. Consult your marketing departments, as they may have templates already used within the organization.</w:t>
            </w:r>
          </w:p>
        </w:tc>
      </w:tr>
      <w:tr w:rsidR="003B7234" w:rsidTr="003B7234">
        <w:trPr>
          <w:trHeight w:val="1716"/>
        </w:trPr>
        <w:tc>
          <w:tcPr>
            <w:tcW w:w="3096" w:type="dxa"/>
          </w:tcPr>
          <w:p w:rsidR="003B7234" w:rsidRDefault="00F024C8">
            <w:pPr>
              <w:spacing w:before="240" w:after="240"/>
              <w:rPr>
                <w:color w:val="000000"/>
                <w:sz w:val="24"/>
                <w:szCs w:val="24"/>
              </w:rPr>
            </w:pPr>
            <w:r>
              <w:rPr>
                <w:color w:val="000000"/>
                <w:sz w:val="24"/>
                <w:szCs w:val="24"/>
              </w:rPr>
              <w:t>What’s My Next Website</w:t>
            </w:r>
          </w:p>
        </w:tc>
        <w:tc>
          <w:tcPr>
            <w:tcW w:w="3097" w:type="dxa"/>
          </w:tcPr>
          <w:p w:rsidR="003B7234" w:rsidRDefault="00F024C8">
            <w:pPr>
              <w:spacing w:before="240" w:after="240"/>
              <w:rPr>
                <w:color w:val="000000"/>
                <w:sz w:val="24"/>
                <w:szCs w:val="24"/>
              </w:rPr>
            </w:pPr>
            <w:r>
              <w:rPr>
                <w:color w:val="000000"/>
                <w:sz w:val="24"/>
                <w:szCs w:val="24"/>
              </w:rPr>
              <w:t>ASCP What’s My Next website</w:t>
            </w:r>
          </w:p>
        </w:tc>
        <w:tc>
          <w:tcPr>
            <w:tcW w:w="3097" w:type="dxa"/>
          </w:tcPr>
          <w:p w:rsidR="003B7234" w:rsidRDefault="00F024C8">
            <w:pPr>
              <w:pBdr>
                <w:top w:val="nil"/>
                <w:left w:val="nil"/>
                <w:bottom w:val="nil"/>
                <w:right w:val="nil"/>
                <w:between w:val="nil"/>
              </w:pBdr>
              <w:rPr>
                <w:color w:val="000000"/>
              </w:rPr>
            </w:pPr>
            <w:bookmarkStart w:id="2" w:name="_heading=h.gjdgxs" w:colFirst="0" w:colLast="0"/>
            <w:bookmarkEnd w:id="2"/>
            <w:r>
              <w:rPr>
                <w:color w:val="000000"/>
              </w:rPr>
              <w:t>ASCP’s websi</w:t>
            </w:r>
            <w:r>
              <w:rPr>
                <w:color w:val="000000"/>
              </w:rPr>
              <w:t xml:space="preserve">te to provide helpful education and </w:t>
            </w:r>
            <w:hyperlink r:id="rId9">
              <w:r>
                <w:rPr>
                  <w:color w:val="000000"/>
                  <w:u w:val="single"/>
                </w:rPr>
                <w:t>roadmaps</w:t>
              </w:r>
            </w:hyperlink>
            <w:r>
              <w:rPr>
                <w:color w:val="000000"/>
              </w:rPr>
              <w:t xml:space="preserve"> on laboratory career pathways, </w:t>
            </w:r>
            <w:hyperlink r:id="rId10">
              <w:r>
                <w:rPr>
                  <w:color w:val="000000"/>
                  <w:u w:val="single"/>
                </w:rPr>
                <w:t>one-pagers</w:t>
              </w:r>
            </w:hyperlink>
            <w:r>
              <w:rPr>
                <w:color w:val="000000"/>
              </w:rPr>
              <w:t xml:space="preserve"> on different laboratory careers, videos from laboratory heroes, etc. This website has excellent promotional materials to support external advocacy as you help to bring awareness of clinical laboratory career paths </w:t>
            </w:r>
            <w:r>
              <w:rPr>
                <w:color w:val="000000"/>
              </w:rPr>
              <w:lastRenderedPageBreak/>
              <w:t>to high school student</w:t>
            </w:r>
            <w:r>
              <w:rPr>
                <w:color w:val="000000"/>
              </w:rPr>
              <w:t>s, college students, career fairs, STEM events, and other public-facing laboratory visibility events.   </w:t>
            </w:r>
          </w:p>
        </w:tc>
      </w:tr>
    </w:tbl>
    <w:p w:rsidR="003B7234" w:rsidRDefault="003B7234"/>
    <w:sectPr w:rsidR="003B7234">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4C8" w:rsidRDefault="00F024C8">
      <w:pPr>
        <w:spacing w:after="0" w:line="240" w:lineRule="auto"/>
      </w:pPr>
      <w:r>
        <w:separator/>
      </w:r>
    </w:p>
  </w:endnote>
  <w:endnote w:type="continuationSeparator" w:id="0">
    <w:p w:rsidR="00F024C8" w:rsidRDefault="00F02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234" w:rsidRDefault="00F024C8">
    <w:pPr>
      <w:pBdr>
        <w:top w:val="nil"/>
        <w:left w:val="nil"/>
        <w:bottom w:val="nil"/>
        <w:right w:val="nil"/>
        <w:between w:val="nil"/>
      </w:pBdr>
      <w:tabs>
        <w:tab w:val="center" w:pos="4680"/>
        <w:tab w:val="right" w:pos="9360"/>
      </w:tabs>
      <w:spacing w:after="0" w:line="240" w:lineRule="auto"/>
      <w:rPr>
        <w:color w:val="000000"/>
      </w:rPr>
    </w:pPr>
    <w:r>
      <w:rPr>
        <w:color w:val="000000"/>
        <w:sz w:val="20"/>
        <w:szCs w:val="20"/>
        <w:highlight w:val="white"/>
      </w:rPr>
      <w:t>This resource was made possible, in part, by Cooperative Agreement number NU47OE000107 from the Centers for Disease Control and Prevention (CDC). Its contents are solely the responsibility of the American Society for Clinical Pathology and do not necessari</w:t>
    </w:r>
    <w:r>
      <w:rPr>
        <w:color w:val="000000"/>
        <w:sz w:val="20"/>
        <w:szCs w:val="20"/>
        <w:highlight w:val="white"/>
      </w:rPr>
      <w:t>ly represent the official views of the CDC.</w:t>
    </w:r>
  </w:p>
  <w:p w:rsidR="003B7234" w:rsidRDefault="003B723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4C8" w:rsidRDefault="00F024C8">
      <w:pPr>
        <w:spacing w:after="0" w:line="240" w:lineRule="auto"/>
      </w:pPr>
      <w:r>
        <w:separator/>
      </w:r>
    </w:p>
  </w:footnote>
  <w:footnote w:type="continuationSeparator" w:id="0">
    <w:p w:rsidR="00F024C8" w:rsidRDefault="00F024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234"/>
    <w:rsid w:val="003B7234"/>
    <w:rsid w:val="00F024C8"/>
    <w:rsid w:val="00FE3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2F795"/>
  <w15:docId w15:val="{7D5872F0-D757-4B31-B4F1-8EB946F93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17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Strong">
    <w:name w:val="Strong"/>
    <w:basedOn w:val="DefaultParagraphFont"/>
    <w:uiPriority w:val="22"/>
    <w:qFormat/>
    <w:rsid w:val="006E30D7"/>
    <w:rPr>
      <w:b/>
      <w:bCs/>
    </w:rPr>
  </w:style>
  <w:style w:type="character" w:styleId="Hyperlink">
    <w:name w:val="Hyperlink"/>
    <w:basedOn w:val="DefaultParagraphFont"/>
    <w:uiPriority w:val="99"/>
    <w:unhideWhenUsed/>
    <w:rsid w:val="001E3C11"/>
    <w:rPr>
      <w:color w:val="0000FF"/>
      <w:u w:val="single"/>
    </w:rPr>
  </w:style>
  <w:style w:type="table" w:styleId="GridTable2-Accent5">
    <w:name w:val="Grid Table 2 Accent 5"/>
    <w:basedOn w:val="TableNormal"/>
    <w:uiPriority w:val="47"/>
    <w:rsid w:val="000E0CC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5">
    <w:name w:val="Grid Table 6 Colorful Accent 5"/>
    <w:basedOn w:val="TableNormal"/>
    <w:uiPriority w:val="51"/>
    <w:rsid w:val="000E0CCD"/>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a0">
    <w:basedOn w:val="TableNormal"/>
    <w:pPr>
      <w:spacing w:after="0" w:line="240" w:lineRule="auto"/>
    </w:pPr>
    <w:rPr>
      <w:color w:val="2F5496"/>
    </w:rPr>
    <w:tblPr>
      <w:tblStyleRowBandSize w:val="1"/>
      <w:tblStyleColBandSize w:val="1"/>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paragraph" w:styleId="Header">
    <w:name w:val="header"/>
    <w:basedOn w:val="Normal"/>
    <w:link w:val="HeaderChar"/>
    <w:uiPriority w:val="99"/>
    <w:unhideWhenUsed/>
    <w:rsid w:val="00F80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815"/>
  </w:style>
  <w:style w:type="paragraph" w:styleId="Footer">
    <w:name w:val="footer"/>
    <w:basedOn w:val="Normal"/>
    <w:link w:val="FooterChar"/>
    <w:uiPriority w:val="99"/>
    <w:unhideWhenUsed/>
    <w:rsid w:val="00F80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815"/>
  </w:style>
  <w:style w:type="character" w:customStyle="1" w:styleId="ui-provider">
    <w:name w:val="ui-provider"/>
    <w:basedOn w:val="DefaultParagraphFont"/>
    <w:rsid w:val="00C852AD"/>
  </w:style>
  <w:style w:type="table" w:customStyle="1" w:styleId="a1">
    <w:basedOn w:val="TableNormal"/>
    <w:pPr>
      <w:spacing w:after="0" w:line="240" w:lineRule="auto"/>
    </w:pPr>
    <w:rPr>
      <w:color w:val="2F5496"/>
    </w:rPr>
    <w:tblPr>
      <w:tblStyleRowBandSize w:val="1"/>
      <w:tblStyleColBandSize w:val="1"/>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paragraph" w:customStyle="1" w:styleId="xmsonormal">
    <w:name w:val="x_msonormal"/>
    <w:basedOn w:val="Normal"/>
    <w:uiPriority w:val="99"/>
    <w:rsid w:val="00DD5A01"/>
    <w:pPr>
      <w:spacing w:after="0" w:line="240" w:lineRule="auto"/>
    </w:pPr>
    <w:rPr>
      <w:rFonts w:eastAsiaTheme="minorHAnsi"/>
    </w:rPr>
  </w:style>
  <w:style w:type="table" w:customStyle="1" w:styleId="a2">
    <w:basedOn w:val="TableNormal"/>
    <w:pPr>
      <w:spacing w:after="0" w:line="240" w:lineRule="auto"/>
    </w:pPr>
    <w:rPr>
      <w:color w:val="2F5496"/>
    </w:rPr>
    <w:tblPr>
      <w:tblStyleRowBandSize w:val="1"/>
      <w:tblStyleColBandSize w:val="1"/>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jointcommission.org/what-we-offer/accreditation/health-care-settings/laboratory-services/leading-laborator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jointcommission.org/what-we-offer/accreditation/health-care-settings/laboratory-services/leading-laborator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whatsmynext.org/?page_id=690" TargetMode="External"/><Relationship Id="rId4" Type="http://schemas.openxmlformats.org/officeDocument/2006/relationships/webSettings" Target="webSettings.xml"/><Relationship Id="rId9" Type="http://schemas.openxmlformats.org/officeDocument/2006/relationships/hyperlink" Target="https://www.whatsmynext.org/wp-content/uploads/2024/02/11-231066-JP_Membership_WMN_Career-Roadmap-Updat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aIUAVjhauMCl0c8FTPdFLTPgKA==">CgMxLjAyDmguMnBlZGV5cTJ5ZzFvMghoLmdqZGd4czgAciExRmY3a3hCSUxaNmRhaXIwMzFra3dsNk5jeTQtOXFDWDY=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1808</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Basu, Debby</dc:creator>
  <cp:lastModifiedBy>Basu, Debby</cp:lastModifiedBy>
  <cp:revision>2</cp:revision>
  <dcterms:created xsi:type="dcterms:W3CDTF">2024-04-19T17:33:00Z</dcterms:created>
  <dcterms:modified xsi:type="dcterms:W3CDTF">2024-04-19T17:33:00Z</dcterms:modified>
</cp:coreProperties>
</file>